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A0C" w:rsidRPr="001144BA" w:rsidRDefault="00666B0B" w:rsidP="002F5A0C">
      <w:pPr>
        <w:ind w:left="5760" w:firstLine="720"/>
        <w:rPr>
          <w:rFonts w:ascii="Century Gothic" w:hAnsi="Century Gothic"/>
          <w:b/>
          <w:i/>
          <w:sz w:val="28"/>
          <w:szCs w:val="28"/>
        </w:rPr>
      </w:pPr>
      <w:r>
        <w:rPr>
          <w:rFonts w:ascii="Century Gothic" w:hAnsi="Century Gothic"/>
          <w:b/>
          <w:i/>
          <w:noProof/>
          <w:sz w:val="28"/>
          <w:szCs w:val="28"/>
          <w:lang w:eastAsia="en-US"/>
        </w:rPr>
        <w:drawing>
          <wp:anchor distT="0" distB="0" distL="114300" distR="114300" simplePos="0" relativeHeight="251658240" behindDoc="1" locked="0" layoutInCell="1" allowOverlap="1">
            <wp:simplePos x="0" y="0"/>
            <wp:positionH relativeFrom="column">
              <wp:posOffset>5251450</wp:posOffset>
            </wp:positionH>
            <wp:positionV relativeFrom="paragraph">
              <wp:posOffset>-127000</wp:posOffset>
            </wp:positionV>
            <wp:extent cx="1606550" cy="16065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MG logo.bmp"/>
                    <pic:cNvPicPr/>
                  </pic:nvPicPr>
                  <pic:blipFill>
                    <a:blip r:embed="rId5">
                      <a:extLst>
                        <a:ext uri="{28A0092B-C50C-407E-A947-70E740481C1C}">
                          <a14:useLocalDpi xmlns:a14="http://schemas.microsoft.com/office/drawing/2010/main" val="0"/>
                        </a:ext>
                      </a:extLst>
                    </a:blip>
                    <a:stretch>
                      <a:fillRect/>
                    </a:stretch>
                  </pic:blipFill>
                  <pic:spPr>
                    <a:xfrm>
                      <a:off x="0" y="0"/>
                      <a:ext cx="1606550" cy="1606550"/>
                    </a:xfrm>
                    <a:prstGeom prst="rect">
                      <a:avLst/>
                    </a:prstGeom>
                  </pic:spPr>
                </pic:pic>
              </a:graphicData>
            </a:graphic>
          </wp:anchor>
        </w:drawing>
      </w:r>
    </w:p>
    <w:p w:rsidR="001144BA" w:rsidRDefault="001144BA" w:rsidP="002F5A0C">
      <w:pPr>
        <w:rPr>
          <w:rFonts w:ascii="Century Gothic" w:hAnsi="Century Gothic"/>
          <w:b/>
          <w:i/>
          <w:sz w:val="28"/>
          <w:szCs w:val="28"/>
        </w:rPr>
      </w:pPr>
    </w:p>
    <w:p w:rsidR="001144BA" w:rsidRDefault="001144BA" w:rsidP="002F5A0C">
      <w:pPr>
        <w:rPr>
          <w:rFonts w:ascii="Century Gothic" w:hAnsi="Century Gothic"/>
          <w:b/>
          <w:i/>
          <w:sz w:val="28"/>
          <w:szCs w:val="28"/>
        </w:rPr>
      </w:pPr>
    </w:p>
    <w:p w:rsidR="00827417" w:rsidRDefault="00827417" w:rsidP="002F5A0C">
      <w:pPr>
        <w:rPr>
          <w:rFonts w:ascii="Century Gothic" w:hAnsi="Century Gothic"/>
          <w:b/>
          <w:i/>
          <w:sz w:val="28"/>
          <w:szCs w:val="28"/>
        </w:rPr>
      </w:pPr>
      <w:r>
        <w:rPr>
          <w:rFonts w:ascii="Century Gothic" w:hAnsi="Century Gothic"/>
          <w:b/>
          <w:i/>
          <w:sz w:val="28"/>
          <w:szCs w:val="28"/>
        </w:rPr>
        <w:t>PATRICK CULLIGAN MD</w:t>
      </w:r>
    </w:p>
    <w:p w:rsidR="00666B0B" w:rsidRPr="00666B0B" w:rsidRDefault="002F5A0C" w:rsidP="002F5A0C">
      <w:pPr>
        <w:rPr>
          <w:rFonts w:ascii="Century Gothic" w:hAnsi="Century Gothic"/>
          <w:b/>
          <w:i/>
          <w:sz w:val="28"/>
          <w:szCs w:val="28"/>
        </w:rPr>
      </w:pPr>
      <w:r w:rsidRPr="001144BA">
        <w:rPr>
          <w:rFonts w:ascii="Century Gothic" w:hAnsi="Century Gothic"/>
          <w:b/>
          <w:i/>
          <w:sz w:val="28"/>
          <w:szCs w:val="28"/>
        </w:rPr>
        <w:t>CRISTINA SAIZ, MD</w:t>
      </w:r>
    </w:p>
    <w:p w:rsidR="00666B0B" w:rsidRDefault="00347645" w:rsidP="002F5A0C">
      <w:pPr>
        <w:rPr>
          <w:rFonts w:ascii="Century Gothic" w:hAnsi="Century Gothic"/>
          <w:b/>
          <w:szCs w:val="22"/>
        </w:rPr>
      </w:pPr>
      <w:r>
        <w:rPr>
          <w:rFonts w:ascii="Century Gothic" w:hAnsi="Century Gothic"/>
          <w:b/>
          <w:szCs w:val="22"/>
        </w:rPr>
        <w:t>1200 E Ridgewood Ave, Suite 205 West, Ridgewood NJ 07450</w:t>
      </w:r>
    </w:p>
    <w:p w:rsidR="00666B0B" w:rsidRDefault="00666B0B" w:rsidP="00666B0B">
      <w:pPr>
        <w:rPr>
          <w:rFonts w:ascii="Century Gothic" w:hAnsi="Century Gothic"/>
          <w:b/>
          <w:szCs w:val="22"/>
        </w:rPr>
      </w:pPr>
      <w:r w:rsidRPr="001144BA">
        <w:rPr>
          <w:rFonts w:ascii="Century Gothic" w:hAnsi="Century Gothic"/>
          <w:b/>
          <w:szCs w:val="22"/>
        </w:rPr>
        <w:t>M</w:t>
      </w:r>
      <w:r w:rsidR="00957494">
        <w:rPr>
          <w:rFonts w:ascii="Century Gothic" w:hAnsi="Century Gothic"/>
          <w:b/>
          <w:szCs w:val="22"/>
        </w:rPr>
        <w:t xml:space="preserve">ain </w:t>
      </w:r>
      <w:r w:rsidR="001E75D8">
        <w:rPr>
          <w:rFonts w:ascii="Century Gothic" w:hAnsi="Century Gothic"/>
          <w:b/>
          <w:szCs w:val="22"/>
        </w:rPr>
        <w:t>(</w:t>
      </w:r>
      <w:r w:rsidR="00957494">
        <w:rPr>
          <w:rFonts w:ascii="Century Gothic" w:hAnsi="Century Gothic"/>
          <w:b/>
          <w:szCs w:val="22"/>
        </w:rPr>
        <w:t>201</w:t>
      </w:r>
      <w:r w:rsidR="001E75D8">
        <w:rPr>
          <w:rFonts w:ascii="Century Gothic" w:hAnsi="Century Gothic"/>
          <w:b/>
          <w:szCs w:val="22"/>
        </w:rPr>
        <w:t>)</w:t>
      </w:r>
      <w:r w:rsidR="00957494">
        <w:rPr>
          <w:rFonts w:ascii="Century Gothic" w:hAnsi="Century Gothic"/>
          <w:b/>
          <w:szCs w:val="22"/>
        </w:rPr>
        <w:t>221</w:t>
      </w:r>
      <w:r w:rsidR="001E75D8">
        <w:rPr>
          <w:rFonts w:ascii="Century Gothic" w:hAnsi="Century Gothic"/>
          <w:b/>
          <w:szCs w:val="22"/>
        </w:rPr>
        <w:t>-</w:t>
      </w:r>
      <w:r w:rsidR="00957494">
        <w:rPr>
          <w:rFonts w:ascii="Century Gothic" w:hAnsi="Century Gothic"/>
          <w:b/>
          <w:szCs w:val="22"/>
        </w:rPr>
        <w:t xml:space="preserve">0504 Fax </w:t>
      </w:r>
      <w:r w:rsidR="001E75D8">
        <w:rPr>
          <w:rFonts w:ascii="Century Gothic" w:hAnsi="Century Gothic"/>
          <w:b/>
          <w:szCs w:val="22"/>
        </w:rPr>
        <w:t>(</w:t>
      </w:r>
      <w:r w:rsidR="00957494">
        <w:rPr>
          <w:rFonts w:ascii="Century Gothic" w:hAnsi="Century Gothic"/>
          <w:b/>
          <w:szCs w:val="22"/>
        </w:rPr>
        <w:t>201</w:t>
      </w:r>
      <w:r w:rsidR="001E75D8">
        <w:rPr>
          <w:rFonts w:ascii="Century Gothic" w:hAnsi="Century Gothic"/>
          <w:b/>
          <w:szCs w:val="22"/>
        </w:rPr>
        <w:t>)</w:t>
      </w:r>
      <w:r w:rsidR="00957494">
        <w:rPr>
          <w:rFonts w:ascii="Century Gothic" w:hAnsi="Century Gothic"/>
          <w:b/>
          <w:szCs w:val="22"/>
        </w:rPr>
        <w:t>389</w:t>
      </w:r>
      <w:r w:rsidR="001E75D8">
        <w:rPr>
          <w:rFonts w:ascii="Century Gothic" w:hAnsi="Century Gothic"/>
          <w:b/>
          <w:szCs w:val="22"/>
        </w:rPr>
        <w:t>-</w:t>
      </w:r>
      <w:r w:rsidR="00957494">
        <w:rPr>
          <w:rFonts w:ascii="Century Gothic" w:hAnsi="Century Gothic"/>
          <w:b/>
          <w:szCs w:val="22"/>
        </w:rPr>
        <w:t>6401</w:t>
      </w:r>
    </w:p>
    <w:p w:rsidR="002F5A0C" w:rsidRPr="001144BA" w:rsidRDefault="002F5A0C" w:rsidP="002F5A0C">
      <w:pPr>
        <w:rPr>
          <w:rStyle w:val="SubtleReference"/>
          <w:rFonts w:ascii="Century Gothic" w:hAnsi="Century Gothic"/>
        </w:rPr>
      </w:pPr>
    </w:p>
    <w:p w:rsidR="001144BA" w:rsidRDefault="001144BA" w:rsidP="002F5A0C">
      <w:pPr>
        <w:rPr>
          <w:rStyle w:val="SubtleReference"/>
          <w:rFonts w:ascii="Century Gothic" w:hAnsi="Century Gothic"/>
          <w:b/>
        </w:rPr>
      </w:pPr>
    </w:p>
    <w:p w:rsidR="001144BA" w:rsidRDefault="001144BA" w:rsidP="002F5A0C">
      <w:pPr>
        <w:rPr>
          <w:rStyle w:val="SubtleReference"/>
          <w:rFonts w:ascii="Century Gothic" w:hAnsi="Century Gothic"/>
          <w:b/>
        </w:rPr>
      </w:pPr>
    </w:p>
    <w:p w:rsidR="001144BA" w:rsidRDefault="001144BA" w:rsidP="002F5A0C">
      <w:pPr>
        <w:rPr>
          <w:rStyle w:val="SubtleReference"/>
          <w:rFonts w:ascii="Century Gothic" w:hAnsi="Century Gothic"/>
          <w:b/>
        </w:rPr>
      </w:pPr>
    </w:p>
    <w:p w:rsidR="002F5A0C" w:rsidRPr="00D04AB8" w:rsidRDefault="002F5A0C" w:rsidP="002F5A0C">
      <w:pPr>
        <w:rPr>
          <w:rStyle w:val="SubtleReference"/>
          <w:rFonts w:ascii="Century Gothic" w:hAnsi="Century Gothic"/>
          <w:b/>
          <w:i w:val="0"/>
          <w:sz w:val="28"/>
          <w:szCs w:val="28"/>
          <w:u w:val="single"/>
        </w:rPr>
      </w:pPr>
      <w:r w:rsidRPr="00D04AB8">
        <w:rPr>
          <w:rStyle w:val="SubtleReference"/>
          <w:rFonts w:ascii="Century Gothic" w:hAnsi="Century Gothic"/>
          <w:b/>
          <w:i w:val="0"/>
          <w:sz w:val="28"/>
          <w:szCs w:val="28"/>
          <w:u w:val="single"/>
        </w:rPr>
        <w:t>POST OPERATIVE INSTRUCTIONS: PELVIC ORGAN PROLAPSE</w:t>
      </w:r>
    </w:p>
    <w:p w:rsidR="002F5A0C" w:rsidRPr="006D4AE0" w:rsidRDefault="002F5A0C" w:rsidP="002F5A0C">
      <w:pPr>
        <w:rPr>
          <w:rStyle w:val="SubtleReference"/>
          <w:rFonts w:ascii="Century Gothic" w:hAnsi="Century Gothic"/>
          <w:b/>
        </w:rPr>
      </w:pPr>
    </w:p>
    <w:p w:rsidR="002F5A0C" w:rsidRPr="00D04AB8" w:rsidRDefault="002F5A0C" w:rsidP="002F5A0C">
      <w:pPr>
        <w:rPr>
          <w:rStyle w:val="SubtleReference"/>
          <w:rFonts w:ascii="Century Gothic" w:hAnsi="Century Gothic"/>
          <w:i w:val="0"/>
          <w:sz w:val="24"/>
          <w:szCs w:val="24"/>
        </w:rPr>
      </w:pPr>
      <w:r w:rsidRPr="00D04AB8">
        <w:rPr>
          <w:rStyle w:val="SubtleReference"/>
          <w:rFonts w:ascii="Century Gothic" w:hAnsi="Century Gothic"/>
          <w:i w:val="0"/>
          <w:sz w:val="24"/>
          <w:szCs w:val="24"/>
        </w:rPr>
        <w:t xml:space="preserve">You have just undergone an operation for the correction of pelvic organ prolapse. Now you play a pivotal role in your recovery and the long-term success of the surgery. It takes time for your healing tissue to gain strength and provide the support you need. Refraining from or limiting certain activities may improve your chances of enjoying lifelong success from this operation. We recommend that you </w:t>
      </w:r>
      <w:r w:rsidR="00C6162B">
        <w:rPr>
          <w:rStyle w:val="SubtleReference"/>
          <w:rFonts w:ascii="Century Gothic" w:hAnsi="Century Gothic"/>
          <w:i w:val="0"/>
          <w:sz w:val="24"/>
          <w:szCs w:val="24"/>
        </w:rPr>
        <w:t xml:space="preserve">do your best to </w:t>
      </w:r>
      <w:r w:rsidRPr="00D04AB8">
        <w:rPr>
          <w:rStyle w:val="SubtleReference"/>
          <w:rFonts w:ascii="Century Gothic" w:hAnsi="Century Gothic"/>
          <w:i w:val="0"/>
          <w:sz w:val="24"/>
          <w:szCs w:val="24"/>
        </w:rPr>
        <w:t xml:space="preserve">restrict your activity for </w:t>
      </w:r>
      <w:r w:rsidRPr="00D04AB8">
        <w:rPr>
          <w:rStyle w:val="SubtleReference"/>
          <w:rFonts w:ascii="Century Gothic" w:hAnsi="Century Gothic"/>
          <w:b/>
          <w:i w:val="0"/>
          <w:sz w:val="24"/>
          <w:szCs w:val="24"/>
          <w:u w:val="single"/>
        </w:rPr>
        <w:t>6 weeks</w:t>
      </w:r>
      <w:r w:rsidRPr="00D04AB8">
        <w:rPr>
          <w:rStyle w:val="SubtleReference"/>
          <w:rFonts w:ascii="Century Gothic" w:hAnsi="Century Gothic"/>
          <w:i w:val="0"/>
          <w:sz w:val="24"/>
          <w:szCs w:val="24"/>
        </w:rPr>
        <w:t xml:space="preserve"> following surgery. </w:t>
      </w:r>
      <w:r w:rsidRPr="00D04AB8">
        <w:rPr>
          <w:rStyle w:val="SubtleReference"/>
          <w:rFonts w:ascii="Century Gothic" w:hAnsi="Century Gothic"/>
          <w:b/>
          <w:i w:val="0"/>
          <w:sz w:val="24"/>
          <w:szCs w:val="24"/>
        </w:rPr>
        <w:t>Restrictions and special instructions are listed below</w:t>
      </w:r>
    </w:p>
    <w:p w:rsidR="002F5A0C" w:rsidRPr="00D04AB8" w:rsidRDefault="002F5A0C" w:rsidP="002F5A0C">
      <w:pPr>
        <w:rPr>
          <w:rStyle w:val="SubtleReference"/>
          <w:rFonts w:ascii="Century Gothic" w:hAnsi="Century Gothic"/>
          <w:i w:val="0"/>
          <w:sz w:val="24"/>
          <w:szCs w:val="24"/>
        </w:rPr>
      </w:pPr>
    </w:p>
    <w:p w:rsidR="002F5A0C" w:rsidRPr="00D04AB8" w:rsidRDefault="002F5A0C" w:rsidP="002F5A0C">
      <w:pPr>
        <w:pStyle w:val="ListParagraph"/>
        <w:numPr>
          <w:ilvl w:val="0"/>
          <w:numId w:val="1"/>
        </w:numPr>
        <w:rPr>
          <w:rStyle w:val="SubtleReference"/>
          <w:rFonts w:ascii="Century Gothic" w:hAnsi="Century Gothic"/>
          <w:i w:val="0"/>
          <w:sz w:val="24"/>
          <w:szCs w:val="24"/>
        </w:rPr>
      </w:pPr>
      <w:proofErr w:type="gramStart"/>
      <w:r w:rsidRPr="00D04AB8">
        <w:rPr>
          <w:rStyle w:val="SubtleReference"/>
          <w:rFonts w:ascii="Century Gothic" w:hAnsi="Century Gothic"/>
          <w:i w:val="0"/>
          <w:sz w:val="24"/>
          <w:szCs w:val="24"/>
        </w:rPr>
        <w:t>lf</w:t>
      </w:r>
      <w:proofErr w:type="gramEnd"/>
      <w:r w:rsidRPr="00D04AB8">
        <w:rPr>
          <w:rStyle w:val="SubtleReference"/>
          <w:rFonts w:ascii="Century Gothic" w:hAnsi="Century Gothic"/>
          <w:i w:val="0"/>
          <w:sz w:val="24"/>
          <w:szCs w:val="24"/>
        </w:rPr>
        <w:t xml:space="preserve"> you do not alread</w:t>
      </w:r>
      <w:r w:rsidR="00B319AC" w:rsidRPr="00D04AB8">
        <w:rPr>
          <w:rStyle w:val="SubtleReference"/>
          <w:rFonts w:ascii="Century Gothic" w:hAnsi="Century Gothic"/>
          <w:i w:val="0"/>
          <w:sz w:val="24"/>
          <w:szCs w:val="24"/>
        </w:rPr>
        <w:t>y have a follow-up appointm</w:t>
      </w:r>
      <w:r w:rsidRPr="00D04AB8">
        <w:rPr>
          <w:rStyle w:val="SubtleReference"/>
          <w:rFonts w:ascii="Century Gothic" w:hAnsi="Century Gothic"/>
          <w:i w:val="0"/>
          <w:sz w:val="24"/>
          <w:szCs w:val="24"/>
        </w:rPr>
        <w:t xml:space="preserve">ent, please call our office to make one for </w:t>
      </w:r>
      <w:r w:rsidR="00B319AC" w:rsidRPr="00D04AB8">
        <w:rPr>
          <w:rStyle w:val="SubtleReference"/>
          <w:rFonts w:ascii="Century Gothic" w:hAnsi="Century Gothic"/>
          <w:i w:val="0"/>
          <w:sz w:val="24"/>
          <w:szCs w:val="24"/>
        </w:rPr>
        <w:t>some time</w:t>
      </w:r>
      <w:r w:rsidR="00C6162B">
        <w:rPr>
          <w:rStyle w:val="SubtleReference"/>
          <w:rFonts w:ascii="Century Gothic" w:hAnsi="Century Gothic"/>
          <w:i w:val="0"/>
          <w:sz w:val="24"/>
          <w:szCs w:val="24"/>
        </w:rPr>
        <w:t xml:space="preserve"> 2-4</w:t>
      </w:r>
      <w:r w:rsidRPr="00D04AB8">
        <w:rPr>
          <w:rStyle w:val="SubtleReference"/>
          <w:rFonts w:ascii="Century Gothic" w:hAnsi="Century Gothic"/>
          <w:i w:val="0"/>
          <w:sz w:val="24"/>
          <w:szCs w:val="24"/>
        </w:rPr>
        <w:t xml:space="preserve"> weeks after the operation.</w:t>
      </w:r>
    </w:p>
    <w:p w:rsidR="001B61C7" w:rsidRDefault="002F5A0C" w:rsidP="003C7BDF">
      <w:pPr>
        <w:pStyle w:val="ListParagraph"/>
        <w:numPr>
          <w:ilvl w:val="0"/>
          <w:numId w:val="1"/>
        </w:numPr>
        <w:rPr>
          <w:rStyle w:val="SubtleReference"/>
          <w:rFonts w:ascii="Century Gothic" w:hAnsi="Century Gothic"/>
          <w:i w:val="0"/>
          <w:sz w:val="24"/>
          <w:szCs w:val="24"/>
        </w:rPr>
      </w:pPr>
      <w:r w:rsidRPr="001B61C7">
        <w:rPr>
          <w:rStyle w:val="SubtleReference"/>
          <w:rFonts w:ascii="Century Gothic" w:hAnsi="Century Gothic"/>
          <w:i w:val="0"/>
          <w:sz w:val="24"/>
          <w:szCs w:val="24"/>
        </w:rPr>
        <w:t>Most patients will be able to void before leaving the h</w:t>
      </w:r>
      <w:r w:rsidR="00B319AC" w:rsidRPr="001B61C7">
        <w:rPr>
          <w:rStyle w:val="SubtleReference"/>
          <w:rFonts w:ascii="Century Gothic" w:hAnsi="Century Gothic"/>
          <w:i w:val="0"/>
          <w:sz w:val="24"/>
          <w:szCs w:val="24"/>
        </w:rPr>
        <w:t>ospital. If you have to go ho</w:t>
      </w:r>
      <w:r w:rsidRPr="001B61C7">
        <w:rPr>
          <w:rStyle w:val="SubtleReference"/>
          <w:rFonts w:ascii="Century Gothic" w:hAnsi="Century Gothic"/>
          <w:i w:val="0"/>
          <w:sz w:val="24"/>
          <w:szCs w:val="24"/>
        </w:rPr>
        <w:t xml:space="preserve">me wearing a catheter in your bladder, you will be asked to come to our office within a week </w:t>
      </w:r>
      <w:r w:rsidR="00F96F74" w:rsidRPr="001B61C7">
        <w:rPr>
          <w:rStyle w:val="SubtleReference"/>
          <w:rFonts w:ascii="Century Gothic" w:hAnsi="Century Gothic"/>
          <w:i w:val="0"/>
          <w:sz w:val="24"/>
          <w:szCs w:val="24"/>
        </w:rPr>
        <w:t xml:space="preserve">or so </w:t>
      </w:r>
      <w:r w:rsidRPr="001B61C7">
        <w:rPr>
          <w:rStyle w:val="SubtleReference"/>
          <w:rFonts w:ascii="Century Gothic" w:hAnsi="Century Gothic"/>
          <w:i w:val="0"/>
          <w:sz w:val="24"/>
          <w:szCs w:val="24"/>
        </w:rPr>
        <w:t>from leaving th</w:t>
      </w:r>
      <w:r w:rsidR="001B61C7" w:rsidRPr="001B61C7">
        <w:rPr>
          <w:rStyle w:val="SubtleReference"/>
          <w:rFonts w:ascii="Century Gothic" w:hAnsi="Century Gothic"/>
          <w:i w:val="0"/>
          <w:sz w:val="24"/>
          <w:szCs w:val="24"/>
        </w:rPr>
        <w:t>e hospital for a "voiding trial</w:t>
      </w:r>
      <w:r w:rsidRPr="001B61C7">
        <w:rPr>
          <w:rStyle w:val="SubtleReference"/>
          <w:rFonts w:ascii="Century Gothic" w:hAnsi="Century Gothic"/>
          <w:i w:val="0"/>
          <w:sz w:val="24"/>
          <w:szCs w:val="24"/>
        </w:rPr>
        <w:t xml:space="preserve">" </w:t>
      </w:r>
    </w:p>
    <w:p w:rsidR="002F5A0C" w:rsidRDefault="002F5A0C" w:rsidP="009F3165">
      <w:pPr>
        <w:numPr>
          <w:ilvl w:val="0"/>
          <w:numId w:val="1"/>
        </w:numPr>
        <w:rPr>
          <w:rFonts w:ascii="Century Gothic" w:hAnsi="Century Gothic"/>
          <w:sz w:val="24"/>
        </w:rPr>
      </w:pPr>
      <w:r w:rsidRPr="001B61C7">
        <w:rPr>
          <w:rStyle w:val="SubtleReference"/>
          <w:rFonts w:ascii="Century Gothic" w:hAnsi="Century Gothic"/>
          <w:i w:val="0"/>
          <w:sz w:val="24"/>
          <w:szCs w:val="24"/>
        </w:rPr>
        <w:t xml:space="preserve">For </w:t>
      </w:r>
      <w:r w:rsidRPr="001B61C7">
        <w:rPr>
          <w:rStyle w:val="SubtleReference"/>
          <w:rFonts w:ascii="Century Gothic" w:hAnsi="Century Gothic"/>
          <w:b/>
          <w:i w:val="0"/>
          <w:sz w:val="24"/>
          <w:szCs w:val="24"/>
        </w:rPr>
        <w:t>6 weeks</w:t>
      </w:r>
      <w:r w:rsidRPr="001B61C7">
        <w:rPr>
          <w:rStyle w:val="SubtleReference"/>
          <w:rFonts w:ascii="Century Gothic" w:hAnsi="Century Gothic"/>
          <w:i w:val="0"/>
          <w:sz w:val="24"/>
          <w:szCs w:val="24"/>
        </w:rPr>
        <w:t xml:space="preserve"> yo</w:t>
      </w:r>
      <w:r w:rsidR="00C6162B">
        <w:rPr>
          <w:rStyle w:val="SubtleReference"/>
          <w:rFonts w:ascii="Century Gothic" w:hAnsi="Century Gothic"/>
          <w:i w:val="0"/>
          <w:sz w:val="24"/>
          <w:szCs w:val="24"/>
        </w:rPr>
        <w:t xml:space="preserve">u should not lift </w:t>
      </w:r>
      <w:r w:rsidRPr="001B61C7">
        <w:rPr>
          <w:rStyle w:val="SubtleReference"/>
          <w:rFonts w:ascii="Century Gothic" w:hAnsi="Century Gothic"/>
          <w:i w:val="0"/>
          <w:sz w:val="24"/>
          <w:szCs w:val="24"/>
        </w:rPr>
        <w:t xml:space="preserve">any objects weighing more than 8-10 </w:t>
      </w:r>
      <w:r w:rsidR="00B319AC" w:rsidRPr="001B61C7">
        <w:rPr>
          <w:rStyle w:val="SubtleReference"/>
          <w:rFonts w:ascii="Century Gothic" w:hAnsi="Century Gothic"/>
          <w:i w:val="0"/>
          <w:sz w:val="24"/>
          <w:szCs w:val="24"/>
        </w:rPr>
        <w:t>lbs.</w:t>
      </w:r>
      <w:r w:rsidRPr="001B61C7">
        <w:rPr>
          <w:rStyle w:val="SubtleReference"/>
          <w:rFonts w:ascii="Century Gothic" w:hAnsi="Century Gothic"/>
          <w:i w:val="0"/>
          <w:sz w:val="24"/>
          <w:szCs w:val="24"/>
        </w:rPr>
        <w:t xml:space="preserve"> (about the weight of a gallon of milk). Routine activities such as getting dressed, shaving legs,</w:t>
      </w:r>
      <w:r w:rsidR="00C6162B">
        <w:rPr>
          <w:rStyle w:val="SubtleReference"/>
          <w:rFonts w:ascii="Century Gothic" w:hAnsi="Century Gothic"/>
          <w:i w:val="0"/>
          <w:sz w:val="24"/>
          <w:szCs w:val="24"/>
        </w:rPr>
        <w:t xml:space="preserve"> </w:t>
      </w:r>
      <w:r w:rsidR="009F3165">
        <w:rPr>
          <w:rStyle w:val="SubtleReference"/>
          <w:rFonts w:ascii="Century Gothic" w:hAnsi="Century Gothic"/>
          <w:i w:val="0"/>
          <w:sz w:val="24"/>
          <w:szCs w:val="24"/>
        </w:rPr>
        <w:t>etc</w:t>
      </w:r>
      <w:r w:rsidRPr="001B61C7">
        <w:rPr>
          <w:rStyle w:val="SubtleReference"/>
          <w:rFonts w:ascii="Century Gothic" w:hAnsi="Century Gothic"/>
          <w:i w:val="0"/>
          <w:sz w:val="24"/>
          <w:szCs w:val="24"/>
        </w:rPr>
        <w:t>. are fine. You ma</w:t>
      </w:r>
      <w:r w:rsidR="009F3165">
        <w:rPr>
          <w:rStyle w:val="SubtleReference"/>
          <w:rFonts w:ascii="Century Gothic" w:hAnsi="Century Gothic"/>
          <w:i w:val="0"/>
          <w:sz w:val="24"/>
          <w:szCs w:val="24"/>
        </w:rPr>
        <w:t xml:space="preserve">y </w:t>
      </w:r>
      <w:r w:rsidR="001B61C7">
        <w:rPr>
          <w:rStyle w:val="SubtleReference"/>
          <w:rFonts w:ascii="Century Gothic" w:hAnsi="Century Gothic"/>
          <w:i w:val="0"/>
          <w:sz w:val="24"/>
          <w:szCs w:val="24"/>
        </w:rPr>
        <w:t>walk as much as you want</w:t>
      </w:r>
      <w:r w:rsidR="00C6162B">
        <w:rPr>
          <w:rStyle w:val="SubtleReference"/>
          <w:rFonts w:ascii="Century Gothic" w:hAnsi="Century Gothic"/>
          <w:i w:val="0"/>
          <w:sz w:val="24"/>
          <w:szCs w:val="24"/>
        </w:rPr>
        <w:t xml:space="preserve"> and can also do gentle stretching exercises</w:t>
      </w:r>
      <w:r w:rsidRPr="001B61C7">
        <w:rPr>
          <w:rStyle w:val="SubtleReference"/>
          <w:rFonts w:ascii="Century Gothic" w:hAnsi="Century Gothic"/>
          <w:i w:val="0"/>
          <w:sz w:val="24"/>
          <w:szCs w:val="24"/>
        </w:rPr>
        <w:t xml:space="preserve">. </w:t>
      </w:r>
      <w:r w:rsidR="001B61C7">
        <w:rPr>
          <w:rStyle w:val="SubtleReference"/>
          <w:rFonts w:ascii="Century Gothic" w:hAnsi="Century Gothic"/>
          <w:i w:val="0"/>
          <w:sz w:val="24"/>
          <w:szCs w:val="24"/>
        </w:rPr>
        <w:t xml:space="preserve">WALKING IS ENCOURAGED (at a slow pace). </w:t>
      </w:r>
      <w:r w:rsidRPr="001B61C7">
        <w:rPr>
          <w:rStyle w:val="SubtleReference"/>
          <w:rFonts w:ascii="Century Gothic" w:hAnsi="Century Gothic"/>
          <w:i w:val="0"/>
          <w:sz w:val="24"/>
          <w:szCs w:val="24"/>
        </w:rPr>
        <w:t>You should not be car</w:t>
      </w:r>
      <w:r w:rsidR="001144BA" w:rsidRPr="001B61C7">
        <w:rPr>
          <w:rStyle w:val="SubtleReference"/>
          <w:rFonts w:ascii="Century Gothic" w:hAnsi="Century Gothic"/>
          <w:i w:val="0"/>
          <w:sz w:val="24"/>
          <w:szCs w:val="24"/>
        </w:rPr>
        <w:t xml:space="preserve">rying </w:t>
      </w:r>
      <w:r w:rsidR="00CA39F9">
        <w:rPr>
          <w:rStyle w:val="SubtleReference"/>
          <w:rFonts w:ascii="Century Gothic" w:hAnsi="Century Gothic"/>
          <w:i w:val="0"/>
          <w:sz w:val="24"/>
          <w:szCs w:val="24"/>
        </w:rPr>
        <w:t>heavy grocery bags or a heavy</w:t>
      </w:r>
      <w:r w:rsidR="001144BA" w:rsidRPr="001B61C7">
        <w:rPr>
          <w:rStyle w:val="SubtleReference"/>
          <w:rFonts w:ascii="Century Gothic" w:hAnsi="Century Gothic"/>
          <w:i w:val="0"/>
          <w:sz w:val="24"/>
          <w:szCs w:val="24"/>
        </w:rPr>
        <w:t xml:space="preserve"> laundry basket</w:t>
      </w:r>
      <w:r w:rsidR="00CA39F9">
        <w:rPr>
          <w:rStyle w:val="SubtleReference"/>
          <w:rFonts w:ascii="Century Gothic" w:hAnsi="Century Gothic"/>
          <w:i w:val="0"/>
          <w:sz w:val="24"/>
          <w:szCs w:val="24"/>
        </w:rPr>
        <w:t>. LIGHT house work is fine</w:t>
      </w:r>
      <w:r w:rsidRPr="001B61C7">
        <w:rPr>
          <w:rStyle w:val="SubtleReference"/>
          <w:rFonts w:ascii="Century Gothic" w:hAnsi="Century Gothic"/>
          <w:i w:val="0"/>
          <w:sz w:val="24"/>
          <w:szCs w:val="24"/>
        </w:rPr>
        <w:t xml:space="preserve">. </w:t>
      </w:r>
      <w:r w:rsidR="009F3165" w:rsidRPr="00A4496D">
        <w:rPr>
          <w:rFonts w:ascii="Century Gothic" w:hAnsi="Century Gothic"/>
          <w:sz w:val="24"/>
        </w:rPr>
        <w:t>Walking up and down stairs carefully is fine.</w:t>
      </w:r>
    </w:p>
    <w:p w:rsidR="009F3165" w:rsidRDefault="00DF2A37" w:rsidP="00DF2A37">
      <w:pPr>
        <w:numPr>
          <w:ilvl w:val="0"/>
          <w:numId w:val="1"/>
        </w:numPr>
        <w:rPr>
          <w:rStyle w:val="SubtleReference"/>
          <w:rFonts w:ascii="Century Gothic" w:hAnsi="Century Gothic"/>
          <w:i w:val="0"/>
          <w:sz w:val="24"/>
          <w:szCs w:val="24"/>
        </w:rPr>
      </w:pPr>
      <w:r>
        <w:rPr>
          <w:rFonts w:ascii="Century Gothic" w:hAnsi="Century Gothic"/>
          <w:sz w:val="24"/>
        </w:rPr>
        <w:t>Once you feel that it’s safe to drive and you are no longer on narcotics (prescription pain killers) you can do so. Most patients wait about a week before driving.</w:t>
      </w:r>
    </w:p>
    <w:p w:rsidR="009F3165" w:rsidRDefault="009F3165" w:rsidP="009F3165">
      <w:pPr>
        <w:jc w:val="both"/>
        <w:rPr>
          <w:rStyle w:val="SubtleReference"/>
          <w:rFonts w:ascii="Century Gothic" w:hAnsi="Century Gothic"/>
          <w:i w:val="0"/>
          <w:sz w:val="24"/>
          <w:szCs w:val="24"/>
        </w:rPr>
      </w:pPr>
    </w:p>
    <w:p w:rsidR="009F3165" w:rsidRPr="009F3165" w:rsidRDefault="009F3165" w:rsidP="009F3165">
      <w:pPr>
        <w:jc w:val="both"/>
        <w:rPr>
          <w:rStyle w:val="SubtleReference"/>
          <w:rFonts w:ascii="Century Gothic" w:hAnsi="Century Gothic"/>
          <w:i w:val="0"/>
          <w:sz w:val="24"/>
          <w:szCs w:val="24"/>
        </w:rPr>
      </w:pPr>
    </w:p>
    <w:p w:rsidR="002F5A0C" w:rsidRPr="00D04AB8" w:rsidRDefault="002F5A0C" w:rsidP="002F5A0C">
      <w:pPr>
        <w:pStyle w:val="ListParagraph"/>
        <w:numPr>
          <w:ilvl w:val="0"/>
          <w:numId w:val="1"/>
        </w:numPr>
        <w:rPr>
          <w:rStyle w:val="SubtleReference"/>
          <w:rFonts w:ascii="Century Gothic" w:hAnsi="Century Gothic"/>
          <w:i w:val="0"/>
          <w:sz w:val="24"/>
          <w:szCs w:val="24"/>
        </w:rPr>
      </w:pPr>
      <w:r w:rsidRPr="00D04AB8">
        <w:rPr>
          <w:rStyle w:val="SubtleReference"/>
          <w:rFonts w:ascii="Century Gothic" w:hAnsi="Century Gothic"/>
          <w:i w:val="0"/>
          <w:sz w:val="24"/>
          <w:szCs w:val="24"/>
        </w:rPr>
        <w:t>Do not strain very much when trying to have bow</w:t>
      </w:r>
      <w:r w:rsidR="00D9426C" w:rsidRPr="00D04AB8">
        <w:rPr>
          <w:rStyle w:val="SubtleReference"/>
          <w:rFonts w:ascii="Century Gothic" w:hAnsi="Century Gothic"/>
          <w:i w:val="0"/>
          <w:sz w:val="24"/>
          <w:szCs w:val="24"/>
        </w:rPr>
        <w:t xml:space="preserve">el movement.  </w:t>
      </w:r>
      <w:r w:rsidRPr="00D04AB8">
        <w:rPr>
          <w:rStyle w:val="SubtleReference"/>
          <w:rFonts w:ascii="Century Gothic" w:hAnsi="Century Gothic"/>
          <w:i w:val="0"/>
          <w:sz w:val="24"/>
          <w:szCs w:val="24"/>
        </w:rPr>
        <w:t>If you are getting constipated and need suggestio</w:t>
      </w:r>
      <w:r w:rsidR="001144BA" w:rsidRPr="00D04AB8">
        <w:rPr>
          <w:rStyle w:val="SubtleReference"/>
          <w:rFonts w:ascii="Century Gothic" w:hAnsi="Century Gothic"/>
          <w:i w:val="0"/>
          <w:sz w:val="24"/>
          <w:szCs w:val="24"/>
        </w:rPr>
        <w:t>ns about treating constipation please call the office</w:t>
      </w:r>
      <w:r w:rsidRPr="00D04AB8">
        <w:rPr>
          <w:rStyle w:val="SubtleReference"/>
          <w:rFonts w:ascii="Century Gothic" w:hAnsi="Century Gothic"/>
          <w:i w:val="0"/>
          <w:sz w:val="24"/>
          <w:szCs w:val="24"/>
        </w:rPr>
        <w:t>.</w:t>
      </w:r>
    </w:p>
    <w:p w:rsidR="00D9426C" w:rsidRPr="00D04AB8" w:rsidRDefault="00D9426C" w:rsidP="00D9426C">
      <w:pPr>
        <w:pStyle w:val="ListParagraph"/>
        <w:numPr>
          <w:ilvl w:val="1"/>
          <w:numId w:val="1"/>
        </w:numPr>
        <w:rPr>
          <w:rStyle w:val="SubtleReference"/>
          <w:rFonts w:ascii="Century Gothic" w:hAnsi="Century Gothic"/>
          <w:i w:val="0"/>
          <w:sz w:val="24"/>
          <w:szCs w:val="24"/>
        </w:rPr>
      </w:pPr>
      <w:r w:rsidRPr="00D04AB8">
        <w:rPr>
          <w:rStyle w:val="SubtleReference"/>
          <w:rFonts w:ascii="Century Gothic" w:hAnsi="Century Gothic"/>
          <w:i w:val="0"/>
          <w:sz w:val="24"/>
          <w:szCs w:val="24"/>
        </w:rPr>
        <w:t xml:space="preserve">You should be taking </w:t>
      </w:r>
      <w:proofErr w:type="spellStart"/>
      <w:r w:rsidRPr="00D04AB8">
        <w:rPr>
          <w:rStyle w:val="SubtleReference"/>
          <w:rFonts w:ascii="Century Gothic" w:hAnsi="Century Gothic"/>
          <w:i w:val="0"/>
          <w:sz w:val="24"/>
          <w:szCs w:val="24"/>
        </w:rPr>
        <w:t>Miralax</w:t>
      </w:r>
      <w:proofErr w:type="spellEnd"/>
      <w:r w:rsidRPr="00D04AB8">
        <w:rPr>
          <w:rStyle w:val="SubtleReference"/>
          <w:rFonts w:ascii="Century Gothic" w:hAnsi="Century Gothic"/>
          <w:i w:val="0"/>
          <w:sz w:val="24"/>
          <w:szCs w:val="24"/>
        </w:rPr>
        <w:t xml:space="preserve"> 1 packet per day as a prevention method to avoid constipation. Start this as soon as you leave the hospital. If you develop loose stools or diarrhea, decrease the dose to ½ packet every other day.</w:t>
      </w:r>
    </w:p>
    <w:p w:rsidR="00D9426C" w:rsidRPr="00D04AB8" w:rsidRDefault="00D9426C" w:rsidP="00D9426C">
      <w:pPr>
        <w:pStyle w:val="ListParagraph"/>
        <w:numPr>
          <w:ilvl w:val="1"/>
          <w:numId w:val="1"/>
        </w:numPr>
        <w:rPr>
          <w:rStyle w:val="SubtleReference"/>
          <w:rFonts w:ascii="Century Gothic" w:hAnsi="Century Gothic"/>
          <w:i w:val="0"/>
          <w:sz w:val="24"/>
          <w:szCs w:val="24"/>
        </w:rPr>
      </w:pPr>
      <w:r w:rsidRPr="00D04AB8">
        <w:rPr>
          <w:rStyle w:val="SubtleReference"/>
          <w:rFonts w:ascii="Century Gothic" w:hAnsi="Century Gothic"/>
          <w:i w:val="0"/>
          <w:sz w:val="24"/>
          <w:szCs w:val="24"/>
        </w:rPr>
        <w:t xml:space="preserve">If the </w:t>
      </w:r>
      <w:proofErr w:type="spellStart"/>
      <w:r w:rsidRPr="00D04AB8">
        <w:rPr>
          <w:rStyle w:val="SubtleReference"/>
          <w:rFonts w:ascii="Century Gothic" w:hAnsi="Century Gothic"/>
          <w:i w:val="0"/>
          <w:sz w:val="24"/>
          <w:szCs w:val="24"/>
        </w:rPr>
        <w:t>Miralax</w:t>
      </w:r>
      <w:proofErr w:type="spellEnd"/>
      <w:r w:rsidRPr="00D04AB8">
        <w:rPr>
          <w:rStyle w:val="SubtleReference"/>
          <w:rFonts w:ascii="Century Gothic" w:hAnsi="Century Gothic"/>
          <w:i w:val="0"/>
          <w:sz w:val="24"/>
          <w:szCs w:val="24"/>
        </w:rPr>
        <w:t xml:space="preserve"> is not enough, add on 1-2 tablespoons of milk of magnesia for a day or two. You can also use a fleet enema if needed.</w:t>
      </w:r>
    </w:p>
    <w:p w:rsidR="00D9426C" w:rsidRDefault="00D9426C" w:rsidP="00D9426C">
      <w:pPr>
        <w:pStyle w:val="ListParagraph"/>
        <w:numPr>
          <w:ilvl w:val="1"/>
          <w:numId w:val="1"/>
        </w:numPr>
        <w:rPr>
          <w:rStyle w:val="SubtleReference"/>
          <w:rFonts w:ascii="Century Gothic" w:hAnsi="Century Gothic"/>
          <w:i w:val="0"/>
          <w:sz w:val="24"/>
          <w:szCs w:val="24"/>
        </w:rPr>
      </w:pPr>
      <w:r w:rsidRPr="00D04AB8">
        <w:rPr>
          <w:rStyle w:val="SubtleReference"/>
          <w:rFonts w:ascii="Century Gothic" w:hAnsi="Century Gothic"/>
          <w:i w:val="0"/>
          <w:sz w:val="24"/>
          <w:szCs w:val="24"/>
        </w:rPr>
        <w:t xml:space="preserve">In general you should </w:t>
      </w:r>
      <w:r w:rsidR="001B61C7">
        <w:rPr>
          <w:rStyle w:val="SubtleReference"/>
          <w:rFonts w:ascii="Century Gothic" w:hAnsi="Century Gothic"/>
          <w:i w:val="0"/>
          <w:sz w:val="24"/>
          <w:szCs w:val="24"/>
        </w:rPr>
        <w:t>be using something to help with your bowels for</w:t>
      </w:r>
      <w:r w:rsidRPr="00D04AB8">
        <w:rPr>
          <w:rStyle w:val="SubtleReference"/>
          <w:rFonts w:ascii="Century Gothic" w:hAnsi="Century Gothic"/>
          <w:i w:val="0"/>
          <w:sz w:val="24"/>
          <w:szCs w:val="24"/>
        </w:rPr>
        <w:t xml:space="preserve"> 4-6 weeks after </w:t>
      </w:r>
      <w:r w:rsidR="001B61C7">
        <w:rPr>
          <w:rStyle w:val="SubtleReference"/>
          <w:rFonts w:ascii="Century Gothic" w:hAnsi="Century Gothic"/>
          <w:i w:val="0"/>
          <w:sz w:val="24"/>
          <w:szCs w:val="24"/>
        </w:rPr>
        <w:t>surgery</w:t>
      </w:r>
      <w:r w:rsidRPr="00D04AB8">
        <w:rPr>
          <w:rStyle w:val="SubtleReference"/>
          <w:rFonts w:ascii="Century Gothic" w:hAnsi="Century Gothic"/>
          <w:i w:val="0"/>
          <w:sz w:val="24"/>
          <w:szCs w:val="24"/>
        </w:rPr>
        <w:t>.</w:t>
      </w:r>
    </w:p>
    <w:p w:rsidR="009F3165" w:rsidRDefault="009F3165" w:rsidP="009F3165">
      <w:pPr>
        <w:rPr>
          <w:rStyle w:val="SubtleReference"/>
          <w:rFonts w:ascii="Century Gothic" w:hAnsi="Century Gothic"/>
          <w:i w:val="0"/>
          <w:sz w:val="24"/>
          <w:szCs w:val="24"/>
        </w:rPr>
      </w:pPr>
    </w:p>
    <w:p w:rsidR="009F3165" w:rsidRDefault="009F3165" w:rsidP="009F3165">
      <w:pPr>
        <w:rPr>
          <w:rStyle w:val="SubtleReference"/>
          <w:rFonts w:ascii="Century Gothic" w:hAnsi="Century Gothic"/>
          <w:i w:val="0"/>
          <w:sz w:val="24"/>
          <w:szCs w:val="24"/>
        </w:rPr>
      </w:pPr>
    </w:p>
    <w:p w:rsidR="00DF2A37" w:rsidRDefault="00DF2A37" w:rsidP="009F3165">
      <w:pPr>
        <w:rPr>
          <w:rStyle w:val="SubtleReference"/>
          <w:rFonts w:ascii="Century Gothic" w:hAnsi="Century Gothic"/>
          <w:i w:val="0"/>
          <w:sz w:val="24"/>
          <w:szCs w:val="24"/>
        </w:rPr>
      </w:pPr>
      <w:bookmarkStart w:id="0" w:name="_GoBack"/>
      <w:bookmarkEnd w:id="0"/>
    </w:p>
    <w:p w:rsidR="009F3165" w:rsidRDefault="009F3165" w:rsidP="009F3165">
      <w:pPr>
        <w:rPr>
          <w:rStyle w:val="SubtleReference"/>
          <w:rFonts w:ascii="Century Gothic" w:hAnsi="Century Gothic"/>
          <w:i w:val="0"/>
          <w:sz w:val="24"/>
          <w:szCs w:val="24"/>
        </w:rPr>
      </w:pPr>
      <w:r>
        <w:rPr>
          <w:rFonts w:ascii="Century Gothic" w:hAnsi="Century Gothic"/>
          <w:noProof/>
          <w:sz w:val="24"/>
          <w:lang w:eastAsia="en-US"/>
        </w:rPr>
        <mc:AlternateContent>
          <mc:Choice Requires="wps">
            <w:drawing>
              <wp:anchor distT="0" distB="0" distL="114300" distR="114300" simplePos="0" relativeHeight="251659264" behindDoc="0" locked="0" layoutInCell="1" allowOverlap="1">
                <wp:simplePos x="0" y="0"/>
                <wp:positionH relativeFrom="column">
                  <wp:posOffset>6019800</wp:posOffset>
                </wp:positionH>
                <wp:positionV relativeFrom="paragraph">
                  <wp:posOffset>99695</wp:posOffset>
                </wp:positionV>
                <wp:extent cx="793750" cy="165100"/>
                <wp:effectExtent l="0" t="19050" r="44450" b="44450"/>
                <wp:wrapNone/>
                <wp:docPr id="1" name="Right Arrow 1"/>
                <wp:cNvGraphicFramePr/>
                <a:graphic xmlns:a="http://schemas.openxmlformats.org/drawingml/2006/main">
                  <a:graphicData uri="http://schemas.microsoft.com/office/word/2010/wordprocessingShape">
                    <wps:wsp>
                      <wps:cNvSpPr/>
                      <wps:spPr>
                        <a:xfrm>
                          <a:off x="0" y="0"/>
                          <a:ext cx="793750" cy="165100"/>
                        </a:xfrm>
                        <a:prstGeom prst="rightArrow">
                          <a:avLst>
                            <a:gd name="adj1" fmla="val 26923"/>
                            <a:gd name="adj2" fmla="val 70712"/>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F00F2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474pt;margin-top:7.85pt;width:62.5pt;height: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" adj="18423,7892" fillcolor="black [3200]" strokecolor="black [1600]" strokeweight="2pt"/>
            </w:pict>
          </mc:Fallback>
        </mc:AlternateContent>
      </w:r>
    </w:p>
    <w:p w:rsidR="001144BA" w:rsidRPr="00D04AB8" w:rsidRDefault="002F5A0C" w:rsidP="002F5A0C">
      <w:pPr>
        <w:pStyle w:val="ListParagraph"/>
        <w:numPr>
          <w:ilvl w:val="0"/>
          <w:numId w:val="1"/>
        </w:numPr>
        <w:rPr>
          <w:rStyle w:val="SubtleReference"/>
          <w:rFonts w:ascii="Century Gothic" w:hAnsi="Century Gothic"/>
          <w:i w:val="0"/>
          <w:sz w:val="24"/>
          <w:szCs w:val="24"/>
        </w:rPr>
      </w:pPr>
      <w:r w:rsidRPr="00D04AB8">
        <w:rPr>
          <w:rStyle w:val="SubtleReference"/>
          <w:rFonts w:ascii="Century Gothic" w:hAnsi="Century Gothic"/>
          <w:i w:val="0"/>
          <w:sz w:val="24"/>
          <w:szCs w:val="24"/>
        </w:rPr>
        <w:lastRenderedPageBreak/>
        <w:t>Over the counter pain medicine</w:t>
      </w:r>
      <w:r w:rsidR="001144BA" w:rsidRPr="00D04AB8">
        <w:rPr>
          <w:rStyle w:val="SubtleReference"/>
          <w:rFonts w:ascii="Century Gothic" w:hAnsi="Century Gothic"/>
          <w:i w:val="0"/>
          <w:sz w:val="24"/>
          <w:szCs w:val="24"/>
        </w:rPr>
        <w:t xml:space="preserve"> should be the primary method of pain relive:</w:t>
      </w:r>
    </w:p>
    <w:p w:rsidR="00C71EBC" w:rsidRDefault="001B61C7" w:rsidP="001144BA">
      <w:pPr>
        <w:pStyle w:val="ListParagraph"/>
        <w:numPr>
          <w:ilvl w:val="1"/>
          <w:numId w:val="1"/>
        </w:numPr>
        <w:rPr>
          <w:rStyle w:val="SubtleReference"/>
          <w:rFonts w:ascii="Century Gothic" w:hAnsi="Century Gothic"/>
          <w:i w:val="0"/>
          <w:sz w:val="24"/>
          <w:szCs w:val="24"/>
        </w:rPr>
      </w:pPr>
      <w:r>
        <w:rPr>
          <w:rStyle w:val="SubtleReference"/>
          <w:rFonts w:ascii="Century Gothic" w:hAnsi="Century Gothic"/>
          <w:i w:val="0"/>
          <w:sz w:val="24"/>
          <w:szCs w:val="24"/>
        </w:rPr>
        <w:t xml:space="preserve">Primarily use </w:t>
      </w:r>
      <w:r w:rsidR="001144BA" w:rsidRPr="00D04AB8">
        <w:rPr>
          <w:rStyle w:val="SubtleReference"/>
          <w:rFonts w:ascii="Century Gothic" w:hAnsi="Century Gothic"/>
          <w:i w:val="0"/>
          <w:sz w:val="24"/>
          <w:szCs w:val="24"/>
        </w:rPr>
        <w:t xml:space="preserve">Ibuprofen </w:t>
      </w:r>
      <w:r>
        <w:rPr>
          <w:rStyle w:val="SubtleReference"/>
          <w:rFonts w:ascii="Century Gothic" w:hAnsi="Century Gothic"/>
          <w:i w:val="0"/>
          <w:sz w:val="24"/>
          <w:szCs w:val="24"/>
        </w:rPr>
        <w:t>(Advil, Motrin). Take 600mg</w:t>
      </w:r>
      <w:r w:rsidR="00C71EBC" w:rsidRPr="00D04AB8">
        <w:rPr>
          <w:rStyle w:val="SubtleReference"/>
          <w:rFonts w:ascii="Century Gothic" w:hAnsi="Century Gothic"/>
          <w:i w:val="0"/>
          <w:sz w:val="24"/>
          <w:szCs w:val="24"/>
        </w:rPr>
        <w:t xml:space="preserve"> every 6-8hrs. Make sure to take this with food.</w:t>
      </w:r>
    </w:p>
    <w:p w:rsidR="001B61C7" w:rsidRPr="001B61C7" w:rsidRDefault="001B61C7" w:rsidP="001B61C7">
      <w:pPr>
        <w:pStyle w:val="ListParagraph"/>
        <w:numPr>
          <w:ilvl w:val="1"/>
          <w:numId w:val="1"/>
        </w:numPr>
        <w:rPr>
          <w:rStyle w:val="SubtleReference"/>
          <w:rFonts w:ascii="Century Gothic" w:hAnsi="Century Gothic"/>
          <w:i w:val="0"/>
          <w:sz w:val="24"/>
          <w:szCs w:val="24"/>
        </w:rPr>
      </w:pPr>
      <w:r>
        <w:rPr>
          <w:rStyle w:val="SubtleReference"/>
          <w:rFonts w:ascii="Century Gothic" w:hAnsi="Century Gothic"/>
          <w:i w:val="0"/>
          <w:sz w:val="24"/>
          <w:szCs w:val="24"/>
        </w:rPr>
        <w:t xml:space="preserve">If that is not sufficient, then ad </w:t>
      </w:r>
      <w:r w:rsidR="00CB3CDC">
        <w:rPr>
          <w:rStyle w:val="SubtleReference"/>
          <w:rFonts w:ascii="Century Gothic" w:hAnsi="Century Gothic"/>
          <w:i w:val="0"/>
          <w:sz w:val="24"/>
          <w:szCs w:val="24"/>
        </w:rPr>
        <w:t xml:space="preserve">Tylenol 500mg 1 tablet every </w:t>
      </w:r>
      <w:r w:rsidRPr="00D04AB8">
        <w:rPr>
          <w:rStyle w:val="SubtleReference"/>
          <w:rFonts w:ascii="Century Gothic" w:hAnsi="Century Gothic"/>
          <w:i w:val="0"/>
          <w:sz w:val="24"/>
          <w:szCs w:val="24"/>
        </w:rPr>
        <w:t xml:space="preserve">6 </w:t>
      </w:r>
      <w:proofErr w:type="spellStart"/>
      <w:r w:rsidRPr="00D04AB8">
        <w:rPr>
          <w:rStyle w:val="SubtleReference"/>
          <w:rFonts w:ascii="Century Gothic" w:hAnsi="Century Gothic"/>
          <w:i w:val="0"/>
          <w:sz w:val="24"/>
          <w:szCs w:val="24"/>
        </w:rPr>
        <w:t>hrs</w:t>
      </w:r>
      <w:proofErr w:type="spellEnd"/>
    </w:p>
    <w:p w:rsidR="002F5A0C" w:rsidRPr="00D04AB8" w:rsidRDefault="001B61C7" w:rsidP="00C71EBC">
      <w:pPr>
        <w:pStyle w:val="ListParagraph"/>
        <w:numPr>
          <w:ilvl w:val="1"/>
          <w:numId w:val="1"/>
        </w:numPr>
        <w:rPr>
          <w:rStyle w:val="SubtleReference"/>
          <w:rFonts w:ascii="Century Gothic" w:hAnsi="Century Gothic"/>
          <w:i w:val="0"/>
          <w:sz w:val="24"/>
          <w:szCs w:val="24"/>
        </w:rPr>
      </w:pPr>
      <w:r>
        <w:rPr>
          <w:rFonts w:ascii="Century Gothic" w:hAnsi="Century Gothic"/>
          <w:noProof/>
          <w:sz w:val="24"/>
          <w:lang w:eastAsia="en-US"/>
        </w:rPr>
        <w:t>Try to avoid taking</w:t>
      </w:r>
      <w:r w:rsidR="00C71EBC" w:rsidRPr="00D04AB8">
        <w:rPr>
          <w:rStyle w:val="SubtleReference"/>
          <w:rFonts w:ascii="Century Gothic" w:hAnsi="Century Gothic"/>
          <w:i w:val="0"/>
          <w:sz w:val="24"/>
          <w:szCs w:val="24"/>
        </w:rPr>
        <w:t xml:space="preserve"> the</w:t>
      </w:r>
      <w:r w:rsidR="002F5A0C" w:rsidRPr="00D04AB8">
        <w:rPr>
          <w:rStyle w:val="SubtleReference"/>
          <w:rFonts w:ascii="Century Gothic" w:hAnsi="Century Gothic"/>
          <w:i w:val="0"/>
          <w:sz w:val="24"/>
          <w:szCs w:val="24"/>
        </w:rPr>
        <w:t xml:space="preserve"> prescription narcotic pain medication we have given you</w:t>
      </w:r>
      <w:r w:rsidR="00C71EBC" w:rsidRPr="00D04AB8">
        <w:rPr>
          <w:rStyle w:val="SubtleReference"/>
          <w:rFonts w:ascii="Century Gothic" w:hAnsi="Century Gothic"/>
          <w:i w:val="0"/>
          <w:sz w:val="24"/>
          <w:szCs w:val="24"/>
        </w:rPr>
        <w:t xml:space="preserve"> (Vicodin, Percocet</w:t>
      </w:r>
      <w:r w:rsidR="009F3165">
        <w:rPr>
          <w:rStyle w:val="SubtleReference"/>
          <w:rFonts w:ascii="Century Gothic" w:hAnsi="Century Gothic"/>
          <w:i w:val="0"/>
          <w:sz w:val="24"/>
          <w:szCs w:val="24"/>
        </w:rPr>
        <w:t>, Tramadol</w:t>
      </w:r>
      <w:r w:rsidR="00A62D39">
        <w:rPr>
          <w:rStyle w:val="SubtleReference"/>
          <w:rFonts w:ascii="Century Gothic" w:hAnsi="Century Gothic"/>
          <w:i w:val="0"/>
          <w:sz w:val="24"/>
          <w:szCs w:val="24"/>
        </w:rPr>
        <w:t xml:space="preserve">, </w:t>
      </w:r>
      <w:proofErr w:type="gramStart"/>
      <w:r w:rsidR="00A62D39">
        <w:rPr>
          <w:rStyle w:val="SubtleReference"/>
          <w:rFonts w:ascii="Century Gothic" w:hAnsi="Century Gothic"/>
          <w:i w:val="0"/>
          <w:sz w:val="24"/>
          <w:szCs w:val="24"/>
        </w:rPr>
        <w:t>Oxycodone</w:t>
      </w:r>
      <w:proofErr w:type="gramEnd"/>
      <w:r w:rsidR="00C71EBC" w:rsidRPr="00D04AB8">
        <w:rPr>
          <w:rStyle w:val="SubtleReference"/>
          <w:rFonts w:ascii="Century Gothic" w:hAnsi="Century Gothic"/>
          <w:i w:val="0"/>
          <w:sz w:val="24"/>
          <w:szCs w:val="24"/>
        </w:rPr>
        <w:t>)</w:t>
      </w:r>
      <w:r w:rsidR="002F5A0C" w:rsidRPr="00D04AB8">
        <w:rPr>
          <w:rStyle w:val="SubtleReference"/>
          <w:rFonts w:ascii="Century Gothic" w:hAnsi="Century Gothic"/>
          <w:i w:val="0"/>
          <w:sz w:val="24"/>
          <w:szCs w:val="24"/>
        </w:rPr>
        <w:t xml:space="preserve">. </w:t>
      </w:r>
      <w:r w:rsidR="00C71EBC" w:rsidRPr="00D04AB8">
        <w:rPr>
          <w:rStyle w:val="SubtleReference"/>
          <w:rFonts w:ascii="Century Gothic" w:hAnsi="Century Gothic"/>
          <w:i w:val="0"/>
          <w:sz w:val="24"/>
          <w:szCs w:val="24"/>
        </w:rPr>
        <w:t xml:space="preserve">In general is best to avoid narcotic use since they are likely to give you constipation and nausea. </w:t>
      </w:r>
      <w:r w:rsidR="002F5A0C" w:rsidRPr="00D04AB8">
        <w:rPr>
          <w:rStyle w:val="SubtleReference"/>
          <w:rFonts w:ascii="Century Gothic" w:hAnsi="Century Gothic"/>
          <w:i w:val="0"/>
          <w:sz w:val="24"/>
          <w:szCs w:val="24"/>
        </w:rPr>
        <w:t>Please call us if your pain is not adequately controlled.</w:t>
      </w:r>
    </w:p>
    <w:p w:rsidR="002F5A0C" w:rsidRPr="00D04AB8" w:rsidRDefault="002F5A0C" w:rsidP="002F5A0C">
      <w:pPr>
        <w:pStyle w:val="ListParagraph"/>
        <w:numPr>
          <w:ilvl w:val="0"/>
          <w:numId w:val="1"/>
        </w:numPr>
        <w:rPr>
          <w:rStyle w:val="SubtleReference"/>
          <w:rFonts w:ascii="Century Gothic" w:hAnsi="Century Gothic"/>
          <w:i w:val="0"/>
          <w:sz w:val="24"/>
          <w:szCs w:val="24"/>
        </w:rPr>
      </w:pPr>
      <w:r w:rsidRPr="00D04AB8">
        <w:rPr>
          <w:rStyle w:val="SubtleReference"/>
          <w:rFonts w:ascii="Century Gothic" w:hAnsi="Century Gothic"/>
          <w:i w:val="0"/>
          <w:sz w:val="24"/>
          <w:szCs w:val="24"/>
        </w:rPr>
        <w:t xml:space="preserve"> In addition to the </w:t>
      </w:r>
      <w:proofErr w:type="spellStart"/>
      <w:r w:rsidR="00950F45">
        <w:rPr>
          <w:rStyle w:val="SubtleReference"/>
          <w:rFonts w:ascii="Century Gothic" w:hAnsi="Century Gothic"/>
          <w:i w:val="0"/>
          <w:sz w:val="24"/>
          <w:szCs w:val="24"/>
        </w:rPr>
        <w:t>miralax</w:t>
      </w:r>
      <w:proofErr w:type="spellEnd"/>
      <w:r w:rsidRPr="00D04AB8">
        <w:rPr>
          <w:rStyle w:val="SubtleReference"/>
          <w:rFonts w:ascii="Century Gothic" w:hAnsi="Century Gothic"/>
          <w:i w:val="0"/>
          <w:sz w:val="24"/>
          <w:szCs w:val="24"/>
        </w:rPr>
        <w:t xml:space="preserve"> and pain medication, you will be given antibiotics to take for several days following your surgery. You</w:t>
      </w:r>
      <w:r w:rsidR="0041031F" w:rsidRPr="00D04AB8">
        <w:rPr>
          <w:rStyle w:val="SubtleReference"/>
          <w:rFonts w:ascii="Century Gothic" w:hAnsi="Century Gothic"/>
          <w:i w:val="0"/>
          <w:sz w:val="24"/>
          <w:szCs w:val="24"/>
        </w:rPr>
        <w:t xml:space="preserve"> may resume all of your prior m</w:t>
      </w:r>
      <w:r w:rsidRPr="00D04AB8">
        <w:rPr>
          <w:rStyle w:val="SubtleReference"/>
          <w:rFonts w:ascii="Century Gothic" w:hAnsi="Century Gothic"/>
          <w:i w:val="0"/>
          <w:sz w:val="24"/>
          <w:szCs w:val="24"/>
        </w:rPr>
        <w:t xml:space="preserve">edications unless </w:t>
      </w:r>
      <w:r w:rsidR="0041031F" w:rsidRPr="00D04AB8">
        <w:rPr>
          <w:rStyle w:val="SubtleReference"/>
          <w:rFonts w:ascii="Century Gothic" w:hAnsi="Century Gothic"/>
          <w:i w:val="0"/>
          <w:sz w:val="24"/>
          <w:szCs w:val="24"/>
        </w:rPr>
        <w:t>specifically</w:t>
      </w:r>
      <w:r w:rsidRPr="00D04AB8">
        <w:rPr>
          <w:rStyle w:val="SubtleReference"/>
          <w:rFonts w:ascii="Century Gothic" w:hAnsi="Century Gothic"/>
          <w:i w:val="0"/>
          <w:sz w:val="24"/>
          <w:szCs w:val="24"/>
        </w:rPr>
        <w:t xml:space="preserve"> indicated by us. </w:t>
      </w:r>
    </w:p>
    <w:p w:rsidR="009F3165" w:rsidRDefault="002F5A0C" w:rsidP="002F5A0C">
      <w:pPr>
        <w:pStyle w:val="ListParagraph"/>
        <w:numPr>
          <w:ilvl w:val="0"/>
          <w:numId w:val="1"/>
        </w:numPr>
        <w:rPr>
          <w:rStyle w:val="SubtleReference"/>
          <w:rFonts w:ascii="Century Gothic" w:hAnsi="Century Gothic"/>
          <w:i w:val="0"/>
          <w:sz w:val="24"/>
          <w:szCs w:val="24"/>
        </w:rPr>
      </w:pPr>
      <w:r w:rsidRPr="00D04AB8">
        <w:rPr>
          <w:rStyle w:val="SubtleReference"/>
          <w:rFonts w:ascii="Century Gothic" w:hAnsi="Century Gothic"/>
          <w:i w:val="0"/>
          <w:sz w:val="24"/>
          <w:szCs w:val="24"/>
        </w:rPr>
        <w:t xml:space="preserve">Do not have intercourse, douche, or place anything in the vagina for six weeks after surgery. </w:t>
      </w:r>
    </w:p>
    <w:p w:rsidR="002F5A0C" w:rsidRPr="00D04AB8" w:rsidRDefault="002F5A0C" w:rsidP="002F5A0C">
      <w:pPr>
        <w:pStyle w:val="ListParagraph"/>
        <w:numPr>
          <w:ilvl w:val="0"/>
          <w:numId w:val="1"/>
        </w:numPr>
        <w:rPr>
          <w:rStyle w:val="SubtleReference"/>
          <w:rFonts w:ascii="Century Gothic" w:hAnsi="Century Gothic"/>
          <w:i w:val="0"/>
          <w:sz w:val="24"/>
          <w:szCs w:val="24"/>
        </w:rPr>
      </w:pPr>
      <w:r w:rsidRPr="00D04AB8">
        <w:rPr>
          <w:rStyle w:val="SubtleReference"/>
          <w:rFonts w:ascii="Century Gothic" w:hAnsi="Century Gothic"/>
          <w:i w:val="0"/>
          <w:sz w:val="24"/>
          <w:szCs w:val="24"/>
        </w:rPr>
        <w:t xml:space="preserve">You may shower when you get home and water can run over the wounds, but do not take a tub bath or go </w:t>
      </w:r>
      <w:r w:rsidR="0041031F" w:rsidRPr="00D04AB8">
        <w:rPr>
          <w:rStyle w:val="SubtleReference"/>
          <w:rFonts w:ascii="Century Gothic" w:hAnsi="Century Gothic"/>
          <w:i w:val="0"/>
          <w:sz w:val="24"/>
          <w:szCs w:val="24"/>
        </w:rPr>
        <w:t>swimming</w:t>
      </w:r>
      <w:r w:rsidRPr="00D04AB8">
        <w:rPr>
          <w:rStyle w:val="SubtleReference"/>
          <w:rFonts w:ascii="Century Gothic" w:hAnsi="Century Gothic"/>
          <w:i w:val="0"/>
          <w:sz w:val="24"/>
          <w:szCs w:val="24"/>
        </w:rPr>
        <w:t xml:space="preserve"> until your doctor has given you permission.</w:t>
      </w:r>
    </w:p>
    <w:p w:rsidR="002F5A0C" w:rsidRPr="00D04AB8" w:rsidRDefault="002F5A0C" w:rsidP="002F5A0C">
      <w:pPr>
        <w:pStyle w:val="ListParagraph"/>
        <w:numPr>
          <w:ilvl w:val="0"/>
          <w:numId w:val="1"/>
        </w:numPr>
        <w:rPr>
          <w:rStyle w:val="SubtleReference"/>
          <w:rFonts w:ascii="Century Gothic" w:hAnsi="Century Gothic"/>
          <w:i w:val="0"/>
          <w:sz w:val="24"/>
          <w:szCs w:val="24"/>
        </w:rPr>
      </w:pPr>
      <w:r w:rsidRPr="00D04AB8">
        <w:rPr>
          <w:rStyle w:val="SubtleReference"/>
          <w:rFonts w:ascii="Century Gothic" w:hAnsi="Century Gothic"/>
          <w:i w:val="0"/>
          <w:sz w:val="24"/>
          <w:szCs w:val="24"/>
        </w:rPr>
        <w:t xml:space="preserve">It </w:t>
      </w:r>
      <w:r w:rsidR="0053584D" w:rsidRPr="00D04AB8">
        <w:rPr>
          <w:rStyle w:val="SubtleReference"/>
          <w:rFonts w:ascii="Century Gothic" w:hAnsi="Century Gothic"/>
          <w:i w:val="0"/>
          <w:sz w:val="24"/>
          <w:szCs w:val="24"/>
        </w:rPr>
        <w:t>is normal to have some</w:t>
      </w:r>
      <w:r w:rsidRPr="00D04AB8">
        <w:rPr>
          <w:rStyle w:val="SubtleReference"/>
          <w:rFonts w:ascii="Century Gothic" w:hAnsi="Century Gothic"/>
          <w:i w:val="0"/>
          <w:sz w:val="24"/>
          <w:szCs w:val="24"/>
        </w:rPr>
        <w:t xml:space="preserve"> vaginal discharge, which may last up to six weeks following surgery. This discharge may be bloody or may be yellow in color. It can also feel itchy-similar to a yeast infection</w:t>
      </w:r>
      <w:r w:rsidR="0053584D" w:rsidRPr="00D04AB8">
        <w:rPr>
          <w:rStyle w:val="SubtleReference"/>
          <w:rFonts w:ascii="Century Gothic" w:hAnsi="Century Gothic"/>
          <w:i w:val="0"/>
          <w:sz w:val="24"/>
          <w:szCs w:val="24"/>
        </w:rPr>
        <w:t xml:space="preserve"> and have an unpleasant odor</w:t>
      </w:r>
      <w:r w:rsidRPr="00D04AB8">
        <w:rPr>
          <w:rStyle w:val="SubtleReference"/>
          <w:rFonts w:ascii="Century Gothic" w:hAnsi="Century Gothic"/>
          <w:i w:val="0"/>
          <w:sz w:val="24"/>
          <w:szCs w:val="24"/>
        </w:rPr>
        <w:t>. You will probably need to wear a pad. Please call if you think it is excessive or if you have concerns about your incisions. The bleeding should be VERY LIGHT – definitively less than a period and requiring 1-2 pads a day at the most. If you have heavier bleeding, please call us immediately.</w:t>
      </w:r>
    </w:p>
    <w:p w:rsidR="002F5A0C" w:rsidRPr="00D04AB8" w:rsidRDefault="002F5A0C" w:rsidP="002F5A0C">
      <w:pPr>
        <w:pStyle w:val="ListParagraph"/>
        <w:numPr>
          <w:ilvl w:val="0"/>
          <w:numId w:val="1"/>
        </w:numPr>
        <w:rPr>
          <w:rStyle w:val="SubtleReference"/>
          <w:rFonts w:ascii="Century Gothic" w:hAnsi="Century Gothic"/>
          <w:i w:val="0"/>
          <w:sz w:val="24"/>
          <w:szCs w:val="24"/>
        </w:rPr>
      </w:pPr>
      <w:r w:rsidRPr="00D04AB8">
        <w:rPr>
          <w:rStyle w:val="SubtleReference"/>
          <w:rFonts w:ascii="Century Gothic" w:hAnsi="Century Gothic"/>
          <w:i w:val="0"/>
          <w:sz w:val="24"/>
          <w:szCs w:val="24"/>
        </w:rPr>
        <w:t xml:space="preserve">Eat a balanced diet. If you find your appetite is poor try eating smaller amounts more frequently throughout the day. Having significant nausea or vomiting is </w:t>
      </w:r>
      <w:r w:rsidR="0053584D" w:rsidRPr="00D04AB8">
        <w:rPr>
          <w:rStyle w:val="SubtleReference"/>
          <w:rFonts w:ascii="Century Gothic" w:hAnsi="Century Gothic"/>
          <w:i w:val="0"/>
          <w:sz w:val="24"/>
          <w:szCs w:val="24"/>
        </w:rPr>
        <w:t>UNCOMMON;</w:t>
      </w:r>
      <w:r w:rsidRPr="00D04AB8">
        <w:rPr>
          <w:rStyle w:val="SubtleReference"/>
          <w:rFonts w:ascii="Century Gothic" w:hAnsi="Century Gothic"/>
          <w:i w:val="0"/>
          <w:sz w:val="24"/>
          <w:szCs w:val="24"/>
        </w:rPr>
        <w:t xml:space="preserve"> please call us right away if you are experiencing this.</w:t>
      </w:r>
    </w:p>
    <w:p w:rsidR="002F5A0C" w:rsidRPr="00D04AB8" w:rsidRDefault="002F5A0C" w:rsidP="002F5A0C">
      <w:pPr>
        <w:pStyle w:val="ListParagraph"/>
        <w:numPr>
          <w:ilvl w:val="0"/>
          <w:numId w:val="1"/>
        </w:numPr>
        <w:rPr>
          <w:rStyle w:val="SubtleReference"/>
          <w:rFonts w:ascii="Century Gothic" w:hAnsi="Century Gothic"/>
          <w:i w:val="0"/>
          <w:sz w:val="24"/>
          <w:szCs w:val="24"/>
        </w:rPr>
      </w:pPr>
      <w:r w:rsidRPr="00D04AB8">
        <w:rPr>
          <w:rStyle w:val="SubtleReference"/>
          <w:rFonts w:ascii="Century Gothic" w:hAnsi="Century Gothic"/>
          <w:i w:val="0"/>
          <w:sz w:val="24"/>
          <w:szCs w:val="24"/>
        </w:rPr>
        <w:t xml:space="preserve">It’s fairly common to feel bloated after surgery, specially the first week. Is helpful to take probiotics to help restore your bowel function. You can buy them over the counter (VSL#3, </w:t>
      </w:r>
      <w:proofErr w:type="spellStart"/>
      <w:r w:rsidRPr="00D04AB8">
        <w:rPr>
          <w:rStyle w:val="SubtleReference"/>
          <w:rFonts w:ascii="Century Gothic" w:hAnsi="Century Gothic"/>
          <w:i w:val="0"/>
          <w:sz w:val="24"/>
          <w:szCs w:val="24"/>
        </w:rPr>
        <w:t>Florastor</w:t>
      </w:r>
      <w:proofErr w:type="spellEnd"/>
      <w:r w:rsidRPr="00D04AB8">
        <w:rPr>
          <w:rStyle w:val="SubtleReference"/>
          <w:rFonts w:ascii="Century Gothic" w:hAnsi="Century Gothic"/>
          <w:i w:val="0"/>
          <w:sz w:val="24"/>
          <w:szCs w:val="24"/>
        </w:rPr>
        <w:t xml:space="preserve"> are just a few examples)</w:t>
      </w:r>
    </w:p>
    <w:p w:rsidR="002F5A0C" w:rsidRDefault="002F5A0C" w:rsidP="002F5A0C">
      <w:pPr>
        <w:pStyle w:val="ListParagraph"/>
        <w:numPr>
          <w:ilvl w:val="0"/>
          <w:numId w:val="1"/>
        </w:numPr>
        <w:rPr>
          <w:rStyle w:val="SubtleReference"/>
          <w:rFonts w:ascii="Century Gothic" w:hAnsi="Century Gothic"/>
          <w:i w:val="0"/>
          <w:sz w:val="24"/>
          <w:szCs w:val="24"/>
        </w:rPr>
      </w:pPr>
      <w:r w:rsidRPr="00D04AB8">
        <w:rPr>
          <w:rStyle w:val="SubtleReference"/>
          <w:rFonts w:ascii="Century Gothic" w:hAnsi="Century Gothic"/>
          <w:i w:val="0"/>
          <w:sz w:val="24"/>
          <w:szCs w:val="24"/>
        </w:rPr>
        <w:t xml:space="preserve">Not every day will be a good day. You may be more fatigued than you were prior to surgery. This should resolve after 4 to 6 weeks. </w:t>
      </w:r>
    </w:p>
    <w:p w:rsidR="003C2687" w:rsidRDefault="003C2687" w:rsidP="003C2687">
      <w:pPr>
        <w:rPr>
          <w:rStyle w:val="SubtleReference"/>
          <w:rFonts w:ascii="Century Gothic" w:hAnsi="Century Gothic"/>
          <w:i w:val="0"/>
          <w:sz w:val="24"/>
          <w:szCs w:val="24"/>
        </w:rPr>
      </w:pPr>
    </w:p>
    <w:p w:rsidR="003C2687" w:rsidRDefault="003C2687" w:rsidP="003C2687">
      <w:pPr>
        <w:pStyle w:val="ListParagraph"/>
        <w:rPr>
          <w:rStyle w:val="SubtleReference"/>
          <w:rFonts w:ascii="Century Gothic" w:hAnsi="Century Gothic"/>
          <w:i w:val="0"/>
          <w:sz w:val="24"/>
          <w:szCs w:val="24"/>
        </w:rPr>
      </w:pPr>
    </w:p>
    <w:p w:rsidR="00D9426C" w:rsidRPr="00D04AB8" w:rsidRDefault="00D9426C" w:rsidP="003C2687">
      <w:pPr>
        <w:pStyle w:val="ListParagraph"/>
        <w:rPr>
          <w:rStyle w:val="SubtleReference"/>
          <w:rFonts w:ascii="Century Gothic" w:hAnsi="Century Gothic"/>
          <w:i w:val="0"/>
          <w:sz w:val="24"/>
          <w:szCs w:val="24"/>
        </w:rPr>
      </w:pPr>
      <w:r w:rsidRPr="00D04AB8">
        <w:rPr>
          <w:rStyle w:val="SubtleReference"/>
          <w:rFonts w:ascii="Century Gothic" w:hAnsi="Century Gothic"/>
          <w:i w:val="0"/>
          <w:sz w:val="24"/>
          <w:szCs w:val="24"/>
        </w:rPr>
        <w:t>If you have problems or questions that need to be addressed after office hours or during the we</w:t>
      </w:r>
      <w:r w:rsidR="0053584D" w:rsidRPr="00D04AB8">
        <w:rPr>
          <w:rStyle w:val="SubtleReference"/>
          <w:rFonts w:ascii="Century Gothic" w:hAnsi="Century Gothic"/>
          <w:i w:val="0"/>
          <w:sz w:val="24"/>
          <w:szCs w:val="24"/>
        </w:rPr>
        <w:t>ekend you may call the same num</w:t>
      </w:r>
      <w:r w:rsidRPr="00D04AB8">
        <w:rPr>
          <w:rStyle w:val="SubtleReference"/>
          <w:rFonts w:ascii="Century Gothic" w:hAnsi="Century Gothic"/>
          <w:i w:val="0"/>
          <w:sz w:val="24"/>
          <w:szCs w:val="24"/>
        </w:rPr>
        <w:t xml:space="preserve">ber (above) to reach our answering service.  </w:t>
      </w:r>
    </w:p>
    <w:p w:rsidR="002F5A0C" w:rsidRPr="00D04AB8" w:rsidRDefault="002F5A0C" w:rsidP="002F5A0C">
      <w:pPr>
        <w:rPr>
          <w:rStyle w:val="SubtleReference"/>
          <w:rFonts w:ascii="Century Gothic" w:hAnsi="Century Gothic"/>
          <w:i w:val="0"/>
          <w:sz w:val="24"/>
          <w:szCs w:val="24"/>
        </w:rPr>
      </w:pPr>
    </w:p>
    <w:p w:rsidR="002F5A0C" w:rsidRPr="00D04AB8" w:rsidRDefault="002F5A0C" w:rsidP="002F5A0C">
      <w:pPr>
        <w:pStyle w:val="ListParagraph"/>
        <w:rPr>
          <w:rStyle w:val="SubtleReference"/>
          <w:rFonts w:ascii="Century Gothic" w:hAnsi="Century Gothic"/>
          <w:i w:val="0"/>
          <w:sz w:val="24"/>
          <w:szCs w:val="24"/>
        </w:rPr>
      </w:pPr>
    </w:p>
    <w:p w:rsidR="00DF4072" w:rsidRPr="00D04AB8" w:rsidRDefault="00DF4072">
      <w:pPr>
        <w:rPr>
          <w:rFonts w:ascii="Century Gothic" w:hAnsi="Century Gothic"/>
          <w:sz w:val="24"/>
        </w:rPr>
      </w:pPr>
    </w:p>
    <w:sectPr w:rsidR="00DF4072" w:rsidRPr="00D04AB8" w:rsidSect="00D04A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EB3B21"/>
    <w:multiLevelType w:val="hybridMultilevel"/>
    <w:tmpl w:val="E46C8A78"/>
    <w:lvl w:ilvl="0" w:tplc="1098155C">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951DE8F-70B6-48E6-B915-62DB29024B23}"/>
    <w:docVar w:name="dgnword-eventsink" w:val="227500576"/>
  </w:docVars>
  <w:rsids>
    <w:rsidRoot w:val="002F5A0C"/>
    <w:rsid w:val="000463AE"/>
    <w:rsid w:val="001144BA"/>
    <w:rsid w:val="001B61C7"/>
    <w:rsid w:val="001E75D8"/>
    <w:rsid w:val="002100FD"/>
    <w:rsid w:val="002F5A0C"/>
    <w:rsid w:val="00347645"/>
    <w:rsid w:val="003C2687"/>
    <w:rsid w:val="0041031F"/>
    <w:rsid w:val="004268A0"/>
    <w:rsid w:val="0053584D"/>
    <w:rsid w:val="00666B0B"/>
    <w:rsid w:val="006D4AE0"/>
    <w:rsid w:val="006F14E3"/>
    <w:rsid w:val="007A176D"/>
    <w:rsid w:val="00827417"/>
    <w:rsid w:val="00950F45"/>
    <w:rsid w:val="00957494"/>
    <w:rsid w:val="009F3165"/>
    <w:rsid w:val="009F5EB2"/>
    <w:rsid w:val="00A62D39"/>
    <w:rsid w:val="00AC521A"/>
    <w:rsid w:val="00B319AC"/>
    <w:rsid w:val="00BA66FD"/>
    <w:rsid w:val="00C6162B"/>
    <w:rsid w:val="00C71EBC"/>
    <w:rsid w:val="00CA39F9"/>
    <w:rsid w:val="00CB3CDC"/>
    <w:rsid w:val="00CD1A0A"/>
    <w:rsid w:val="00CF069B"/>
    <w:rsid w:val="00D04AB8"/>
    <w:rsid w:val="00D9426C"/>
    <w:rsid w:val="00DE1C67"/>
    <w:rsid w:val="00DF2A37"/>
    <w:rsid w:val="00DF4072"/>
    <w:rsid w:val="00F304ED"/>
    <w:rsid w:val="00F9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615B1"/>
  <w15:docId w15:val="{B2FB9184-B42A-474E-AA40-657FD1B78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A0C"/>
    <w:pPr>
      <w:spacing w:after="0" w:line="240" w:lineRule="auto"/>
    </w:pPr>
    <w:rPr>
      <w:rFonts w:ascii="Arial" w:eastAsia="MS Mincho" w:hAnsi="Arial" w:cs="Times New Roman"/>
      <w:color w:val="0F2A57"/>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A0C"/>
    <w:pPr>
      <w:ind w:left="720"/>
      <w:contextualSpacing/>
    </w:pPr>
  </w:style>
  <w:style w:type="character" w:styleId="SubtleReference">
    <w:name w:val="Subtle Reference"/>
    <w:uiPriority w:val="31"/>
    <w:qFormat/>
    <w:rsid w:val="002F5A0C"/>
    <w:rPr>
      <w:i/>
      <w:szCs w:val="22"/>
    </w:rPr>
  </w:style>
  <w:style w:type="paragraph" w:styleId="BalloonText">
    <w:name w:val="Balloon Text"/>
    <w:basedOn w:val="Normal"/>
    <w:link w:val="BalloonTextChar"/>
    <w:uiPriority w:val="99"/>
    <w:semiHidden/>
    <w:unhideWhenUsed/>
    <w:rsid w:val="002F5A0C"/>
    <w:rPr>
      <w:rFonts w:ascii="Tahoma" w:hAnsi="Tahoma" w:cs="Tahoma"/>
      <w:sz w:val="16"/>
      <w:szCs w:val="16"/>
    </w:rPr>
  </w:style>
  <w:style w:type="character" w:customStyle="1" w:styleId="BalloonTextChar">
    <w:name w:val="Balloon Text Char"/>
    <w:basedOn w:val="DefaultParagraphFont"/>
    <w:link w:val="BalloonText"/>
    <w:uiPriority w:val="99"/>
    <w:semiHidden/>
    <w:rsid w:val="002F5A0C"/>
    <w:rPr>
      <w:rFonts w:ascii="Tahoma" w:eastAsia="MS Mincho" w:hAnsi="Tahoma" w:cs="Tahoma"/>
      <w:color w:val="0F2A57"/>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03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2</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Saiz Rodriguez</dc:creator>
  <cp:lastModifiedBy>Saiz-Rodriguez, Cristina</cp:lastModifiedBy>
  <cp:revision>24</cp:revision>
  <cp:lastPrinted>2019-04-19T19:44:00Z</cp:lastPrinted>
  <dcterms:created xsi:type="dcterms:W3CDTF">2018-01-13T00:07:00Z</dcterms:created>
  <dcterms:modified xsi:type="dcterms:W3CDTF">2020-06-03T23:07:00Z</dcterms:modified>
</cp:coreProperties>
</file>