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870" w:rsidRPr="00FD7870" w:rsidRDefault="00FD7870" w:rsidP="00FD7870">
      <w:pPr>
        <w:spacing w:after="0" w:line="240" w:lineRule="auto"/>
        <w:ind w:left="5760" w:firstLine="720"/>
        <w:rPr>
          <w:rFonts w:ascii="Century Gothic" w:eastAsia="MS Mincho" w:hAnsi="Century Gothic" w:cs="Times New Roman"/>
          <w:b/>
          <w:i/>
          <w:color w:val="0F2A57"/>
          <w:sz w:val="28"/>
          <w:szCs w:val="28"/>
          <w:lang w:eastAsia="ja-JP"/>
        </w:rPr>
      </w:pPr>
      <w:r w:rsidRPr="00FD7870">
        <w:rPr>
          <w:rFonts w:ascii="Century Gothic" w:eastAsia="MS Mincho" w:hAnsi="Century Gothic" w:cs="Times New Roman"/>
          <w:b/>
          <w:i/>
          <w:noProof/>
          <w:color w:val="0F2A57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1E7F7A2" wp14:editId="3B13AD3C">
            <wp:simplePos x="0" y="0"/>
            <wp:positionH relativeFrom="column">
              <wp:posOffset>5251450</wp:posOffset>
            </wp:positionH>
            <wp:positionV relativeFrom="paragraph">
              <wp:posOffset>-127000</wp:posOffset>
            </wp:positionV>
            <wp:extent cx="1606550" cy="1606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MG logo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870" w:rsidRPr="00FD7870" w:rsidRDefault="00FD7870" w:rsidP="00FD7870">
      <w:pPr>
        <w:spacing w:after="0" w:line="240" w:lineRule="auto"/>
        <w:rPr>
          <w:rFonts w:ascii="Century Gothic" w:eastAsia="MS Mincho" w:hAnsi="Century Gothic" w:cs="Times New Roman"/>
          <w:b/>
          <w:i/>
          <w:color w:val="0F2A57"/>
          <w:sz w:val="28"/>
          <w:szCs w:val="28"/>
          <w:lang w:eastAsia="ja-JP"/>
        </w:rPr>
      </w:pPr>
    </w:p>
    <w:p w:rsidR="00FD7870" w:rsidRPr="00FD7870" w:rsidRDefault="00615B1F" w:rsidP="00FD7870">
      <w:pPr>
        <w:spacing w:after="0" w:line="240" w:lineRule="auto"/>
        <w:rPr>
          <w:rFonts w:ascii="Century Gothic" w:eastAsia="MS Mincho" w:hAnsi="Century Gothic" w:cs="Times New Roman"/>
          <w:b/>
          <w:i/>
          <w:color w:val="0F2A57"/>
          <w:sz w:val="28"/>
          <w:szCs w:val="28"/>
          <w:lang w:eastAsia="ja-JP"/>
        </w:rPr>
      </w:pPr>
      <w:r>
        <w:rPr>
          <w:rFonts w:ascii="Century Gothic" w:eastAsia="MS Mincho" w:hAnsi="Century Gothic" w:cs="Times New Roman"/>
          <w:b/>
          <w:i/>
          <w:color w:val="0F2A57"/>
          <w:sz w:val="28"/>
          <w:szCs w:val="28"/>
          <w:lang w:eastAsia="ja-JP"/>
        </w:rPr>
        <w:t>PATRICK CULLIGAN, MD</w:t>
      </w:r>
      <w:bookmarkStart w:id="0" w:name="_GoBack"/>
      <w:bookmarkEnd w:id="0"/>
    </w:p>
    <w:p w:rsidR="00FD7870" w:rsidRPr="00FD7870" w:rsidRDefault="00FD7870" w:rsidP="00FD7870">
      <w:pPr>
        <w:spacing w:after="0" w:line="240" w:lineRule="auto"/>
        <w:rPr>
          <w:rFonts w:ascii="Century Gothic" w:eastAsia="MS Mincho" w:hAnsi="Century Gothic" w:cs="Times New Roman"/>
          <w:b/>
          <w:i/>
          <w:color w:val="0F2A57"/>
          <w:sz w:val="28"/>
          <w:szCs w:val="28"/>
          <w:lang w:eastAsia="ja-JP"/>
        </w:rPr>
      </w:pPr>
      <w:r w:rsidRPr="00FD7870">
        <w:rPr>
          <w:rFonts w:ascii="Century Gothic" w:eastAsia="MS Mincho" w:hAnsi="Century Gothic" w:cs="Times New Roman"/>
          <w:b/>
          <w:i/>
          <w:color w:val="0F2A57"/>
          <w:sz w:val="28"/>
          <w:szCs w:val="28"/>
          <w:lang w:eastAsia="ja-JP"/>
        </w:rPr>
        <w:t>CRISTINA SAIZ, MD</w:t>
      </w:r>
    </w:p>
    <w:p w:rsidR="005F7619" w:rsidRDefault="005F7619" w:rsidP="005F7619">
      <w:pPr>
        <w:spacing w:after="0" w:line="240" w:lineRule="auto"/>
        <w:rPr>
          <w:rFonts w:ascii="Century Gothic" w:eastAsia="MS Mincho" w:hAnsi="Century Gothic" w:cs="Times New Roman"/>
          <w:b/>
          <w:color w:val="0F2A57"/>
          <w:lang w:eastAsia="ja-JP"/>
        </w:rPr>
      </w:pPr>
      <w:r>
        <w:rPr>
          <w:rFonts w:ascii="Century Gothic" w:eastAsia="MS Mincho" w:hAnsi="Century Gothic" w:cs="Times New Roman"/>
          <w:b/>
          <w:color w:val="0F2A57"/>
          <w:lang w:eastAsia="ja-JP"/>
        </w:rPr>
        <w:t>1200 E Ridgewood Ave, Suite 205 West, Ridgewood NJ 07450</w:t>
      </w:r>
    </w:p>
    <w:p w:rsidR="005F7619" w:rsidRDefault="005F7619" w:rsidP="005F7619">
      <w:pPr>
        <w:spacing w:after="0" w:line="240" w:lineRule="auto"/>
        <w:rPr>
          <w:rFonts w:ascii="Century Gothic" w:eastAsia="MS Mincho" w:hAnsi="Century Gothic" w:cs="Times New Roman"/>
          <w:b/>
          <w:color w:val="0F2A57"/>
          <w:lang w:eastAsia="ja-JP"/>
        </w:rPr>
      </w:pPr>
      <w:r>
        <w:rPr>
          <w:rFonts w:ascii="Century Gothic" w:eastAsia="MS Mincho" w:hAnsi="Century Gothic" w:cs="Times New Roman"/>
          <w:b/>
          <w:color w:val="0F2A57"/>
          <w:lang w:eastAsia="ja-JP"/>
        </w:rPr>
        <w:t xml:space="preserve">Main </w:t>
      </w:r>
      <w:r w:rsidR="00121108">
        <w:rPr>
          <w:rFonts w:ascii="Century Gothic" w:eastAsia="MS Mincho" w:hAnsi="Century Gothic" w:cs="Times New Roman"/>
          <w:b/>
          <w:color w:val="0F2A57"/>
          <w:lang w:eastAsia="ja-JP"/>
        </w:rPr>
        <w:t>(</w:t>
      </w:r>
      <w:r>
        <w:rPr>
          <w:rFonts w:ascii="Century Gothic" w:eastAsia="MS Mincho" w:hAnsi="Century Gothic" w:cs="Times New Roman"/>
          <w:b/>
          <w:color w:val="0F2A57"/>
          <w:lang w:eastAsia="ja-JP"/>
        </w:rPr>
        <w:t>201</w:t>
      </w:r>
      <w:r w:rsidR="00121108">
        <w:rPr>
          <w:rFonts w:ascii="Century Gothic" w:eastAsia="MS Mincho" w:hAnsi="Century Gothic" w:cs="Times New Roman"/>
          <w:b/>
          <w:color w:val="0F2A57"/>
          <w:lang w:eastAsia="ja-JP"/>
        </w:rPr>
        <w:t>)</w:t>
      </w:r>
      <w:r>
        <w:rPr>
          <w:rFonts w:ascii="Century Gothic" w:eastAsia="MS Mincho" w:hAnsi="Century Gothic" w:cs="Times New Roman"/>
          <w:b/>
          <w:color w:val="0F2A57"/>
          <w:lang w:eastAsia="ja-JP"/>
        </w:rPr>
        <w:t>221</w:t>
      </w:r>
      <w:r w:rsidR="00121108">
        <w:rPr>
          <w:rFonts w:ascii="Century Gothic" w:eastAsia="MS Mincho" w:hAnsi="Century Gothic" w:cs="Times New Roman"/>
          <w:b/>
          <w:color w:val="0F2A57"/>
          <w:lang w:eastAsia="ja-JP"/>
        </w:rPr>
        <w:t>-</w:t>
      </w:r>
      <w:r>
        <w:rPr>
          <w:rFonts w:ascii="Century Gothic" w:eastAsia="MS Mincho" w:hAnsi="Century Gothic" w:cs="Times New Roman"/>
          <w:b/>
          <w:color w:val="0F2A57"/>
          <w:lang w:eastAsia="ja-JP"/>
        </w:rPr>
        <w:t xml:space="preserve">0504 Fax </w:t>
      </w:r>
      <w:r w:rsidR="00121108">
        <w:rPr>
          <w:rFonts w:ascii="Century Gothic" w:eastAsia="MS Mincho" w:hAnsi="Century Gothic" w:cs="Times New Roman"/>
          <w:b/>
          <w:color w:val="0F2A57"/>
          <w:lang w:eastAsia="ja-JP"/>
        </w:rPr>
        <w:t>(</w:t>
      </w:r>
      <w:r>
        <w:rPr>
          <w:rFonts w:ascii="Century Gothic" w:eastAsia="MS Mincho" w:hAnsi="Century Gothic" w:cs="Times New Roman"/>
          <w:b/>
          <w:color w:val="0F2A57"/>
          <w:lang w:eastAsia="ja-JP"/>
        </w:rPr>
        <w:t>201</w:t>
      </w:r>
      <w:r w:rsidR="00121108">
        <w:rPr>
          <w:rFonts w:ascii="Century Gothic" w:eastAsia="MS Mincho" w:hAnsi="Century Gothic" w:cs="Times New Roman"/>
          <w:b/>
          <w:color w:val="0F2A57"/>
          <w:lang w:eastAsia="ja-JP"/>
        </w:rPr>
        <w:t>)</w:t>
      </w:r>
      <w:r>
        <w:rPr>
          <w:rFonts w:ascii="Century Gothic" w:eastAsia="MS Mincho" w:hAnsi="Century Gothic" w:cs="Times New Roman"/>
          <w:b/>
          <w:color w:val="0F2A57"/>
          <w:lang w:eastAsia="ja-JP"/>
        </w:rPr>
        <w:t>389</w:t>
      </w:r>
      <w:r w:rsidR="00121108">
        <w:rPr>
          <w:rFonts w:ascii="Century Gothic" w:eastAsia="MS Mincho" w:hAnsi="Century Gothic" w:cs="Times New Roman"/>
          <w:b/>
          <w:color w:val="0F2A57"/>
          <w:lang w:eastAsia="ja-JP"/>
        </w:rPr>
        <w:t>-</w:t>
      </w:r>
      <w:r>
        <w:rPr>
          <w:rFonts w:ascii="Century Gothic" w:eastAsia="MS Mincho" w:hAnsi="Century Gothic" w:cs="Times New Roman"/>
          <w:b/>
          <w:color w:val="0F2A57"/>
          <w:lang w:eastAsia="ja-JP"/>
        </w:rPr>
        <w:t>6401</w:t>
      </w:r>
    </w:p>
    <w:p w:rsidR="00FD7870" w:rsidRPr="00FD7870" w:rsidRDefault="00FD7870" w:rsidP="00FD7870">
      <w:pPr>
        <w:spacing w:after="0" w:line="240" w:lineRule="auto"/>
        <w:rPr>
          <w:rFonts w:ascii="Century Gothic" w:eastAsia="MS Mincho" w:hAnsi="Century Gothic" w:cs="Times New Roman"/>
          <w:i/>
          <w:color w:val="0F2A57"/>
          <w:lang w:eastAsia="ja-JP"/>
        </w:rPr>
      </w:pPr>
    </w:p>
    <w:p w:rsidR="00FD7870" w:rsidRPr="00FD7870" w:rsidRDefault="00FD7870" w:rsidP="00FD7870">
      <w:pPr>
        <w:spacing w:after="0" w:line="240" w:lineRule="auto"/>
        <w:rPr>
          <w:rFonts w:ascii="Century Gothic" w:eastAsia="MS Mincho" w:hAnsi="Century Gothic" w:cs="Times New Roman"/>
          <w:b/>
          <w:i/>
          <w:color w:val="0F2A57"/>
          <w:lang w:eastAsia="ja-JP"/>
        </w:rPr>
      </w:pPr>
    </w:p>
    <w:p w:rsidR="005E1303" w:rsidRPr="005E1303" w:rsidRDefault="005E1303" w:rsidP="005E1303">
      <w:pPr>
        <w:spacing w:after="0" w:line="240" w:lineRule="auto"/>
        <w:rPr>
          <w:rFonts w:ascii="Century Gothic" w:eastAsia="MS Mincho" w:hAnsi="Century Gothic" w:cs="Times New Roman"/>
          <w:b/>
          <w:i/>
          <w:color w:val="0F2A57"/>
          <w:lang w:eastAsia="ja-JP"/>
        </w:rPr>
      </w:pPr>
    </w:p>
    <w:p w:rsidR="005E1303" w:rsidRDefault="005E1303" w:rsidP="005E1303">
      <w:pPr>
        <w:spacing w:after="0" w:line="240" w:lineRule="auto"/>
        <w:rPr>
          <w:rFonts w:ascii="Century Gothic" w:eastAsia="MS Mincho" w:hAnsi="Century Gothic" w:cs="Times New Roman"/>
          <w:b/>
          <w:i/>
          <w:color w:val="0F2A57"/>
          <w:lang w:eastAsia="ja-JP"/>
        </w:rPr>
      </w:pPr>
    </w:p>
    <w:p w:rsidR="005E1303" w:rsidRPr="00A4496D" w:rsidRDefault="005E1303" w:rsidP="005E1303">
      <w:pPr>
        <w:spacing w:after="0" w:line="240" w:lineRule="auto"/>
        <w:rPr>
          <w:rFonts w:ascii="Century Gothic" w:eastAsia="MS Mincho" w:hAnsi="Century Gothic" w:cs="Times New Roman"/>
          <w:b/>
          <w:color w:val="0F2A57"/>
          <w:sz w:val="28"/>
          <w:szCs w:val="28"/>
          <w:u w:val="single"/>
          <w:lang w:eastAsia="ja-JP"/>
        </w:rPr>
      </w:pPr>
      <w:r w:rsidRPr="00A4496D">
        <w:rPr>
          <w:rFonts w:ascii="Century Gothic" w:eastAsia="MS Mincho" w:hAnsi="Century Gothic" w:cs="Times New Roman"/>
          <w:b/>
          <w:color w:val="0F2A57"/>
          <w:sz w:val="28"/>
          <w:szCs w:val="28"/>
          <w:u w:val="single"/>
          <w:lang w:eastAsia="ja-JP"/>
        </w:rPr>
        <w:t>POST OPERATIVE INSTRUCTIONS: SUBURETHRAL SLING</w:t>
      </w:r>
    </w:p>
    <w:p w:rsidR="005E1303" w:rsidRPr="00946C58" w:rsidRDefault="005E1303" w:rsidP="005E1303">
      <w:pPr>
        <w:spacing w:after="0" w:line="240" w:lineRule="auto"/>
        <w:rPr>
          <w:rFonts w:ascii="Century Gothic" w:eastAsia="MS Mincho" w:hAnsi="Century Gothic" w:cs="Times New Roman"/>
          <w:b/>
          <w:color w:val="0F2A57"/>
          <w:sz w:val="24"/>
          <w:szCs w:val="24"/>
          <w:lang w:eastAsia="ja-JP"/>
        </w:rPr>
      </w:pPr>
    </w:p>
    <w:p w:rsidR="005E1303" w:rsidRPr="00A4496D" w:rsidRDefault="005E1303" w:rsidP="005E1303">
      <w:p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You have just undergone an operation for the treatment of stress urinary incontinence. Now you play a pivotal role in your recovery and the long-term success of the surgery. The sling is made of </w:t>
      </w:r>
      <w:r w:rsidR="003C20A6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light weight</w:t>
      </w: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 polypropylene mesh material - held in just by friction initially. Over the next several weeks, your own tissues will grow into the sling material and make it much more sta</w:t>
      </w:r>
      <w:r w:rsidR="00FA765A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ble and secure. This "tissue in</w:t>
      </w: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growth" process begins a few days after your procedure and lasts for weeks. Therefore we recommend that our patients be restricted in their activity for at least </w:t>
      </w:r>
      <w:r w:rsidR="00FA765A">
        <w:rPr>
          <w:rFonts w:ascii="Century Gothic" w:eastAsia="MS Mincho" w:hAnsi="Century Gothic" w:cs="Times New Roman"/>
          <w:b/>
          <w:color w:val="0F2A57"/>
          <w:sz w:val="24"/>
          <w:szCs w:val="24"/>
          <w:lang w:eastAsia="ja-JP"/>
        </w:rPr>
        <w:t>3</w:t>
      </w:r>
      <w:r w:rsidRPr="00DB32B8">
        <w:rPr>
          <w:rFonts w:ascii="Century Gothic" w:eastAsia="MS Mincho" w:hAnsi="Century Gothic" w:cs="Times New Roman"/>
          <w:b/>
          <w:color w:val="0F2A57"/>
          <w:sz w:val="24"/>
          <w:szCs w:val="24"/>
          <w:lang w:eastAsia="ja-JP"/>
        </w:rPr>
        <w:t xml:space="preserve"> weeks</w:t>
      </w: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 after the operation. </w:t>
      </w:r>
    </w:p>
    <w:p w:rsidR="005E1303" w:rsidRPr="00A4496D" w:rsidRDefault="005E1303" w:rsidP="005E1303">
      <w:p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Refraining from or limiting certain activities may improve your chances of enjoying lifelong success from this operation. Restrictions and special instructions are listed below</w:t>
      </w:r>
    </w:p>
    <w:p w:rsidR="005E1303" w:rsidRDefault="005E1303" w:rsidP="005E1303">
      <w:p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</w:p>
    <w:p w:rsidR="006E41F9" w:rsidRDefault="006E41F9" w:rsidP="005E1303">
      <w:p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</w:p>
    <w:p w:rsidR="006E41F9" w:rsidRPr="00A4496D" w:rsidRDefault="006E41F9" w:rsidP="005E1303">
      <w:p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</w:p>
    <w:p w:rsidR="005E1303" w:rsidRPr="00A4496D" w:rsidRDefault="005E1303" w:rsidP="005E1303">
      <w:pPr>
        <w:numPr>
          <w:ilvl w:val="0"/>
          <w:numId w:val="2"/>
        </w:num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  <w:proofErr w:type="gramStart"/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lf</w:t>
      </w:r>
      <w:proofErr w:type="gramEnd"/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 you do not already have a follow-up appointment, please call our offi</w:t>
      </w:r>
      <w:r w:rsidR="00FA765A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ce to make one for some time 2-4</w:t>
      </w: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 weeks after the operation.</w:t>
      </w:r>
    </w:p>
    <w:p w:rsidR="00FA765A" w:rsidRDefault="005E1303" w:rsidP="00EF74CF">
      <w:pPr>
        <w:numPr>
          <w:ilvl w:val="0"/>
          <w:numId w:val="2"/>
        </w:num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  <w:r w:rsidRPr="00FA765A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Most patients will be able to void before leaving the hospital. If you have to go home wearing a catheter in your bladder, you will be ask</w:t>
      </w:r>
      <w:r w:rsidR="00FA765A" w:rsidRPr="00FA765A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ed to come to our office within 1-2 days</w:t>
      </w:r>
      <w:r w:rsidRPr="00FA765A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 </w:t>
      </w:r>
      <w:r w:rsidR="00DB32B8" w:rsidRPr="00FA765A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or so </w:t>
      </w:r>
      <w:r w:rsidRPr="00FA765A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from leaving the hospital for a "voiding trial." </w:t>
      </w:r>
    </w:p>
    <w:p w:rsidR="005E1303" w:rsidRPr="00341D93" w:rsidRDefault="00FA765A" w:rsidP="00341D93">
      <w:pPr>
        <w:numPr>
          <w:ilvl w:val="0"/>
          <w:numId w:val="2"/>
        </w:num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  <w:r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For 3</w:t>
      </w:r>
      <w:r w:rsidR="005E1303" w:rsidRPr="00FA765A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 weeks you should not lift any objects </w:t>
      </w:r>
      <w:r w:rsidR="00341D93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weighing more than 20</w:t>
      </w:r>
      <w:r w:rsidR="005E1303" w:rsidRPr="00FA765A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 lbs. </w:t>
      </w:r>
      <w:r w:rsidRPr="00FA765A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Routine activities such as getting dressed, shaving legs, etc. are fine. You may walk as much as you want and can also do gentle stretching exercises. WALKIN</w:t>
      </w:r>
      <w:r w:rsidR="00341D93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G IS ENCOURAGED (at a slow pace)</w:t>
      </w:r>
      <w:r w:rsidRPr="00FA765A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.</w:t>
      </w:r>
      <w:r w:rsidR="00341D93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 </w:t>
      </w:r>
      <w:r w:rsidR="00341D93" w:rsidRPr="00FA765A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LIGHT house work is fine.</w:t>
      </w:r>
      <w:r w:rsidR="00341D93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 </w:t>
      </w:r>
      <w:r w:rsidR="005E1303" w:rsidRPr="00341D93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Walking up and down stairs carefully is fine.</w:t>
      </w:r>
    </w:p>
    <w:p w:rsidR="00FA765A" w:rsidRPr="00FA765A" w:rsidRDefault="00FA765A" w:rsidP="00FA765A">
      <w:pPr>
        <w:numPr>
          <w:ilvl w:val="0"/>
          <w:numId w:val="2"/>
        </w:num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  <w:r w:rsidRPr="00FA765A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Once you feel that it’s safe to drive and you are no longer on narcotics (prescription pain killers) you can do so. Most patients wait about a </w:t>
      </w:r>
      <w:r w:rsidR="006E41F9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few days</w:t>
      </w:r>
      <w:r w:rsidRPr="00FA765A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 before driving.</w:t>
      </w:r>
    </w:p>
    <w:p w:rsidR="005E1303" w:rsidRPr="00A4496D" w:rsidRDefault="005E1303" w:rsidP="005E1303">
      <w:pPr>
        <w:numPr>
          <w:ilvl w:val="0"/>
          <w:numId w:val="2"/>
        </w:num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Do not strain very much when trying to have bowel movement.  You will need to use a stool softener after your surgery. If you are getting constipated and need suggestions about treating constipation please call the office.</w:t>
      </w:r>
    </w:p>
    <w:p w:rsidR="005E1303" w:rsidRPr="00A4496D" w:rsidRDefault="005E1303" w:rsidP="005E1303">
      <w:pPr>
        <w:numPr>
          <w:ilvl w:val="1"/>
          <w:numId w:val="2"/>
        </w:num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You should be taking </w:t>
      </w:r>
      <w:proofErr w:type="spellStart"/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Miralax</w:t>
      </w:r>
      <w:proofErr w:type="spellEnd"/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 1 packet per day as a prevention method to avoid constipation. Start this as soon as you leave the hospital. If you develop loose stools or diarrhea, decrease the dose to ½ packet every other day</w:t>
      </w:r>
      <w:r w:rsidR="00336208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 or stop it</w:t>
      </w: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.</w:t>
      </w:r>
    </w:p>
    <w:p w:rsidR="005E1303" w:rsidRPr="00A4496D" w:rsidRDefault="005E1303" w:rsidP="005E1303">
      <w:pPr>
        <w:numPr>
          <w:ilvl w:val="1"/>
          <w:numId w:val="2"/>
        </w:num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If the </w:t>
      </w:r>
      <w:proofErr w:type="spellStart"/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Miralax</w:t>
      </w:r>
      <w:proofErr w:type="spellEnd"/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 is not enough, add on 1-2 tablespoons of milk of magnesia for a day or two. You can also use a fleet enema if needed.</w:t>
      </w:r>
    </w:p>
    <w:p w:rsidR="005E1303" w:rsidRDefault="005E1303" w:rsidP="005E1303">
      <w:pPr>
        <w:numPr>
          <w:ilvl w:val="1"/>
          <w:numId w:val="2"/>
        </w:num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In general you should be on som</w:t>
      </w:r>
      <w:r w:rsidR="00336208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e sort of stool softener for 4</w:t>
      </w: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 weeks after surgery.</w:t>
      </w:r>
    </w:p>
    <w:p w:rsidR="002C7A00" w:rsidRPr="00A4496D" w:rsidRDefault="002C7A00" w:rsidP="002C7A00">
      <w:pPr>
        <w:spacing w:after="0" w:line="240" w:lineRule="auto"/>
        <w:ind w:left="7200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  <w:r>
        <w:rPr>
          <w:rFonts w:ascii="Century Gothic" w:hAnsi="Century Gothic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CB213" wp14:editId="1C783329">
                <wp:simplePos x="0" y="0"/>
                <wp:positionH relativeFrom="column">
                  <wp:posOffset>5848350</wp:posOffset>
                </wp:positionH>
                <wp:positionV relativeFrom="paragraph">
                  <wp:posOffset>221615</wp:posOffset>
                </wp:positionV>
                <wp:extent cx="793750" cy="165100"/>
                <wp:effectExtent l="0" t="19050" r="44450" b="4445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165100"/>
                        </a:xfrm>
                        <a:prstGeom prst="rightArrow">
                          <a:avLst>
                            <a:gd name="adj1" fmla="val 26923"/>
                            <a:gd name="adj2" fmla="val 70712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A92F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460.5pt;margin-top:17.45pt;width:62.5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" adj="18423,7892" fillcolor="black [3200]" strokecolor="black [1600]" strokeweight="2pt"/>
            </w:pict>
          </mc:Fallback>
        </mc:AlternateContent>
      </w:r>
    </w:p>
    <w:p w:rsidR="00DB32B8" w:rsidRDefault="00DB32B8" w:rsidP="00DB32B8">
      <w:pPr>
        <w:spacing w:after="0" w:line="240" w:lineRule="auto"/>
        <w:ind w:left="360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</w:p>
    <w:p w:rsidR="006E41F9" w:rsidRDefault="006E41F9" w:rsidP="006E41F9">
      <w:p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</w:p>
    <w:p w:rsidR="00336208" w:rsidRDefault="00336208" w:rsidP="00336208">
      <w:pPr>
        <w:spacing w:after="0" w:line="240" w:lineRule="auto"/>
        <w:ind w:left="360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</w:p>
    <w:p w:rsidR="005E1303" w:rsidRPr="00A4496D" w:rsidRDefault="005E1303" w:rsidP="005E1303">
      <w:pPr>
        <w:numPr>
          <w:ilvl w:val="0"/>
          <w:numId w:val="2"/>
        </w:num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lastRenderedPageBreak/>
        <w:t>Over the counter pain medicine should be the primary method of pain relive:</w:t>
      </w:r>
    </w:p>
    <w:p w:rsidR="005E1303" w:rsidRDefault="005E1303" w:rsidP="005E1303">
      <w:pPr>
        <w:numPr>
          <w:ilvl w:val="1"/>
          <w:numId w:val="2"/>
        </w:num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Ibuprofen (Advil, Motrin) 200mg</w:t>
      </w:r>
      <w:r w:rsidR="00336208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 </w:t>
      </w:r>
      <w:proofErr w:type="spellStart"/>
      <w:r w:rsidR="00336208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tabets</w:t>
      </w:r>
      <w:proofErr w:type="spellEnd"/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. Take 3 tablets every 6-8hrs. Make sure to take this with food.</w:t>
      </w:r>
    </w:p>
    <w:p w:rsidR="00336208" w:rsidRPr="00336208" w:rsidRDefault="006E41F9" w:rsidP="00336208">
      <w:pPr>
        <w:numPr>
          <w:ilvl w:val="1"/>
          <w:numId w:val="2"/>
        </w:num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  <w:r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Tylenol 500mg 1 tablet every </w:t>
      </w:r>
      <w:r w:rsidR="00336208"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6 </w:t>
      </w:r>
      <w:proofErr w:type="spellStart"/>
      <w:r w:rsidR="00336208"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hrs</w:t>
      </w:r>
      <w:proofErr w:type="spellEnd"/>
    </w:p>
    <w:p w:rsidR="005E1303" w:rsidRPr="00A4496D" w:rsidRDefault="005E1303" w:rsidP="005E1303">
      <w:pPr>
        <w:numPr>
          <w:ilvl w:val="1"/>
          <w:numId w:val="2"/>
        </w:num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You may combine the above or alternate them. If it’s not sufficient, you may then take the prescription narcotic pain medication we have given you (Vicodin, Percocet</w:t>
      </w:r>
      <w:r w:rsidR="00336208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, Tramadol</w:t>
      </w:r>
      <w:r w:rsidR="00D02458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, </w:t>
      </w:r>
      <w:proofErr w:type="gramStart"/>
      <w:r w:rsidR="00D02458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Oxycodone</w:t>
      </w:r>
      <w:proofErr w:type="gramEnd"/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). In general </w:t>
      </w:r>
      <w:r w:rsidRPr="00336208">
        <w:rPr>
          <w:rFonts w:ascii="Century Gothic" w:eastAsia="MS Mincho" w:hAnsi="Century Gothic" w:cs="Times New Roman"/>
          <w:color w:val="0F2A57"/>
          <w:sz w:val="24"/>
          <w:szCs w:val="24"/>
          <w:u w:val="single"/>
          <w:lang w:eastAsia="ja-JP"/>
        </w:rPr>
        <w:t>is best to avoid narcotic use</w:t>
      </w: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 since they are likely to give you constipation and nausea. Please call us if your pain is not adequately controlled.</w:t>
      </w:r>
    </w:p>
    <w:p w:rsidR="00336208" w:rsidRDefault="005E1303" w:rsidP="005E1303">
      <w:pPr>
        <w:numPr>
          <w:ilvl w:val="0"/>
          <w:numId w:val="2"/>
        </w:num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In addition to the stool softener and pain medication, you will be given antibiotics to take for several days following your surgery. </w:t>
      </w:r>
    </w:p>
    <w:p w:rsidR="005E1303" w:rsidRPr="00A4496D" w:rsidRDefault="005E1303" w:rsidP="005E1303">
      <w:pPr>
        <w:numPr>
          <w:ilvl w:val="0"/>
          <w:numId w:val="2"/>
        </w:num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You may resume all of your prior medications unless specifically indicated by us. </w:t>
      </w:r>
    </w:p>
    <w:p w:rsidR="005E1303" w:rsidRPr="00A4496D" w:rsidRDefault="005E1303" w:rsidP="005E1303">
      <w:pPr>
        <w:numPr>
          <w:ilvl w:val="0"/>
          <w:numId w:val="2"/>
        </w:num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Do not have intercourse, douche, or place anything in the vagina for </w:t>
      </w:r>
      <w:r w:rsidR="00336208" w:rsidRPr="00336208">
        <w:rPr>
          <w:rFonts w:ascii="Century Gothic" w:eastAsia="MS Mincho" w:hAnsi="Century Gothic" w:cs="Times New Roman"/>
          <w:b/>
          <w:color w:val="0F2A57"/>
          <w:sz w:val="24"/>
          <w:szCs w:val="24"/>
          <w:lang w:eastAsia="ja-JP"/>
        </w:rPr>
        <w:t>6</w:t>
      </w:r>
      <w:r w:rsidRPr="00336208">
        <w:rPr>
          <w:rFonts w:ascii="Century Gothic" w:eastAsia="MS Mincho" w:hAnsi="Century Gothic" w:cs="Times New Roman"/>
          <w:b/>
          <w:color w:val="0F2A57"/>
          <w:sz w:val="24"/>
          <w:szCs w:val="24"/>
          <w:lang w:eastAsia="ja-JP"/>
        </w:rPr>
        <w:t xml:space="preserve"> weeks</w:t>
      </w: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 after surgery. You may shower when you get home but do not take a tub bath or go swimming until your doctor has given you permission.</w:t>
      </w:r>
    </w:p>
    <w:p w:rsidR="00336208" w:rsidRDefault="005E1303" w:rsidP="005E1303">
      <w:pPr>
        <w:numPr>
          <w:ilvl w:val="0"/>
          <w:numId w:val="2"/>
        </w:num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It is normal to have some vaginal dis</w:t>
      </w:r>
      <w:r w:rsidR="00112C72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charge, which may last up to </w:t>
      </w:r>
      <w:r w:rsidR="00112C72" w:rsidRPr="00336208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6</w:t>
      </w:r>
      <w:r w:rsidRPr="00336208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 weeks</w:t>
      </w: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 following surgery. This discharge may be bloody or may be yellow in color. It can also feel itchy-similar to a yeast infection and have an unpleasant odor. You will probably need to wear a pad. Please call if you think it is excessive or if you have concerns about your incisions (you may or may not have 2 small incisions over the pubic area depending on the type of sling. These incisions have</w:t>
      </w:r>
      <w:r w:rsidR="00FF5DC2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 either sutures</w:t>
      </w: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 a special skin glue over them that will eventually </w:t>
      </w:r>
      <w:r w:rsidR="00FF5DC2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dissolve</w:t>
      </w: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 by itself). </w:t>
      </w:r>
    </w:p>
    <w:p w:rsidR="005E1303" w:rsidRPr="00A4496D" w:rsidRDefault="005E1303" w:rsidP="005E1303">
      <w:pPr>
        <w:numPr>
          <w:ilvl w:val="0"/>
          <w:numId w:val="2"/>
        </w:num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The bleeding should be VERY LIGHT – definitively less than a period and requiring 1-2 mini pads a day at the most. If you have heavier bleeding, please call us immediately.</w:t>
      </w:r>
    </w:p>
    <w:p w:rsidR="005E1303" w:rsidRPr="00A4496D" w:rsidRDefault="005E1303" w:rsidP="005E1303">
      <w:pPr>
        <w:numPr>
          <w:ilvl w:val="0"/>
          <w:numId w:val="2"/>
        </w:num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>Having significant nausea or vomiting is UNCOMMON; please call us right away if you are experiencing this.</w:t>
      </w:r>
    </w:p>
    <w:p w:rsidR="00252AA1" w:rsidRDefault="00252AA1" w:rsidP="00252AA1">
      <w:pPr>
        <w:spacing w:after="0" w:line="240" w:lineRule="auto"/>
        <w:ind w:left="360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</w:p>
    <w:p w:rsidR="005E1303" w:rsidRPr="00A4496D" w:rsidRDefault="005E1303" w:rsidP="00252AA1">
      <w:pPr>
        <w:spacing w:after="0" w:line="240" w:lineRule="auto"/>
        <w:ind w:left="360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  <w:r w:rsidRPr="00A4496D"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  <w:t xml:space="preserve">If you have problems or questions that need to be addressed after office hours or during the weekend you may call the same number (above) to reach our answering service.  </w:t>
      </w:r>
    </w:p>
    <w:p w:rsidR="005E1303" w:rsidRPr="00A4496D" w:rsidRDefault="005E1303" w:rsidP="005E1303">
      <w:pPr>
        <w:spacing w:after="0" w:line="240" w:lineRule="auto"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</w:p>
    <w:p w:rsidR="00946C58" w:rsidRPr="00A4496D" w:rsidRDefault="00946C58" w:rsidP="00946C58">
      <w:pPr>
        <w:spacing w:after="0" w:line="240" w:lineRule="auto"/>
        <w:ind w:left="720"/>
        <w:contextualSpacing/>
        <w:rPr>
          <w:rFonts w:ascii="Century Gothic" w:eastAsia="MS Mincho" w:hAnsi="Century Gothic" w:cs="Times New Roman"/>
          <w:color w:val="0F2A57"/>
          <w:sz w:val="24"/>
          <w:szCs w:val="24"/>
          <w:lang w:eastAsia="ja-JP"/>
        </w:rPr>
      </w:pPr>
    </w:p>
    <w:p w:rsidR="00565F85" w:rsidRPr="00A4496D" w:rsidRDefault="00565F85" w:rsidP="005E1303">
      <w:pPr>
        <w:rPr>
          <w:rFonts w:ascii="Century Gothic" w:hAnsi="Century Gothic"/>
          <w:sz w:val="24"/>
          <w:szCs w:val="24"/>
        </w:rPr>
      </w:pPr>
    </w:p>
    <w:sectPr w:rsidR="00565F85" w:rsidRPr="00A4496D" w:rsidSect="00A4496D">
      <w:pgSz w:w="12240" w:h="15840" w:code="1"/>
      <w:pgMar w:top="720" w:right="720" w:bottom="720" w:left="720" w:header="360" w:footer="720" w:gutter="0"/>
      <w:cols w:space="721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C0CAB"/>
    <w:multiLevelType w:val="hybridMultilevel"/>
    <w:tmpl w:val="52A042C0"/>
    <w:lvl w:ilvl="0" w:tplc="28525CC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B3B21"/>
    <w:multiLevelType w:val="hybridMultilevel"/>
    <w:tmpl w:val="E46C8A78"/>
    <w:lvl w:ilvl="0" w:tplc="1098155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303"/>
    <w:rsid w:val="00077378"/>
    <w:rsid w:val="00112C72"/>
    <w:rsid w:val="00121108"/>
    <w:rsid w:val="00161659"/>
    <w:rsid w:val="00252AA1"/>
    <w:rsid w:val="002C7A00"/>
    <w:rsid w:val="00336208"/>
    <w:rsid w:val="00341D93"/>
    <w:rsid w:val="003C20A6"/>
    <w:rsid w:val="004D1A83"/>
    <w:rsid w:val="00565F85"/>
    <w:rsid w:val="005E1303"/>
    <w:rsid w:val="005F7619"/>
    <w:rsid w:val="00615B1F"/>
    <w:rsid w:val="006E41F9"/>
    <w:rsid w:val="00946C58"/>
    <w:rsid w:val="00963235"/>
    <w:rsid w:val="00A4496D"/>
    <w:rsid w:val="00BB0E4F"/>
    <w:rsid w:val="00D02458"/>
    <w:rsid w:val="00DB32B8"/>
    <w:rsid w:val="00FA765A"/>
    <w:rsid w:val="00FD7870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2C7C7"/>
  <w15:docId w15:val="{45F2292A-3DC1-4CF6-8D26-A382E88E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Saiz Rodriguez</dc:creator>
  <cp:lastModifiedBy>Saiz-Rodriguez, Cristina</cp:lastModifiedBy>
  <cp:revision>19</cp:revision>
  <cp:lastPrinted>2020-06-17T13:14:00Z</cp:lastPrinted>
  <dcterms:created xsi:type="dcterms:W3CDTF">2018-01-13T00:09:00Z</dcterms:created>
  <dcterms:modified xsi:type="dcterms:W3CDTF">2020-06-17T13:25:00Z</dcterms:modified>
</cp:coreProperties>
</file>